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5630C8" w14:textId="77777777" w:rsidR="00EC4661" w:rsidRDefault="00000000">
      <w:pPr>
        <w:rPr>
          <w:rFonts w:ascii="Times New Roman" w:eastAsia="宋体" w:hAnsi="Times New Roman"/>
          <w:b/>
          <w:bCs/>
          <w:sz w:val="28"/>
          <w:szCs w:val="28"/>
          <w:lang w:eastAsia="zh-CN"/>
        </w:rPr>
      </w:pPr>
      <w:r>
        <w:rPr>
          <w:rFonts w:ascii="Times New Roman" w:eastAsia="Times New Roman" w:hAnsi="Times New Roman"/>
          <w:b/>
          <w:bCs/>
          <w:sz w:val="28"/>
          <w:szCs w:val="28"/>
        </w:rPr>
        <w:t>Supplementary Materials</w:t>
      </w:r>
      <w:r>
        <w:rPr>
          <w:rFonts w:ascii="Times New Roman" w:eastAsia="宋体" w:hAnsi="Times New Roman" w:hint="eastAsia"/>
          <w:b/>
          <w:bCs/>
          <w:noProof/>
          <w:sz w:val="28"/>
          <w:szCs w:val="28"/>
          <w:lang w:eastAsia="zh-CN"/>
        </w:rPr>
        <w:drawing>
          <wp:inline distT="0" distB="0" distL="114300" distR="114300" wp14:anchorId="1C63CB7B" wp14:editId="3B81F34B">
            <wp:extent cx="5455920" cy="7714615"/>
            <wp:effectExtent l="0" t="0" r="5080" b="6985"/>
            <wp:docPr id="2" name="图片 2" descr="Supplementary Fig.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Supplementary Fig.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55920" cy="771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A4B0A" w14:textId="20870E00" w:rsidR="00EC4661" w:rsidRDefault="00000000">
      <w:pPr>
        <w:rPr>
          <w:rFonts w:ascii="Times New Roman" w:eastAsia="Times New Roman" w:hAnsi="Times New Roman"/>
          <w:b/>
          <w:bCs/>
          <w:sz w:val="24"/>
        </w:rPr>
      </w:pPr>
      <w:r>
        <w:rPr>
          <w:rFonts w:ascii="Times New Roman" w:eastAsia="Times New Roman" w:hAnsi="Times New Roman"/>
          <w:b/>
          <w:bCs/>
          <w:sz w:val="24"/>
        </w:rPr>
        <w:lastRenderedPageBreak/>
        <w:t>Supplementary Fig</w:t>
      </w:r>
      <w:r w:rsidR="00731F2E">
        <w:rPr>
          <w:rFonts w:ascii="Times New Roman" w:eastAsia="宋体" w:hAnsi="Times New Roman" w:hint="eastAsia"/>
          <w:b/>
          <w:bCs/>
          <w:sz w:val="24"/>
          <w:lang w:eastAsia="zh-CN"/>
        </w:rPr>
        <w:t xml:space="preserve">. </w:t>
      </w:r>
      <w:r>
        <w:rPr>
          <w:rFonts w:ascii="Times New Roman" w:eastAsia="Times New Roman" w:hAnsi="Times New Roman"/>
          <w:b/>
          <w:bCs/>
          <w:sz w:val="24"/>
        </w:rPr>
        <w:t>1. Additional evidence supporting the GPR19-ERK-FOXM1 axis in breast cancer.</w:t>
      </w:r>
    </w:p>
    <w:p w14:paraId="593D8510" w14:textId="77777777" w:rsidR="00EC4661" w:rsidRDefault="00000000">
      <w:pPr>
        <w:rPr>
          <w:rFonts w:ascii="Times New Roman" w:eastAsia="Times New Roman" w:hAnsi="Times New Roman"/>
          <w:bCs/>
          <w:sz w:val="24"/>
        </w:rPr>
      </w:pPr>
      <w:r>
        <w:rPr>
          <w:rFonts w:ascii="Times New Roman" w:eastAsia="Times New Roman" w:hAnsi="Times New Roman"/>
          <w:bCs/>
          <w:sz w:val="24"/>
        </w:rPr>
        <w:t>(A) Heatmap showing the expression patterns of GPR19 and FOXM1 in BRCA based on TCGA data. (B, C) Correlation analyses between FOXM1 expression and the G2/M checkpoint signature or proliferation-related scores in BRCA. (D, E) Densitometric analysis of Western blotting showing the relative protein levels of FOXM1 and p-ERK in the indicated groups. FOXM1 expression was normalized to GAPDH, whereas p-ERK expression was normalized to total ERK. (F, G) GSEA plot showing negative enrichment of the HALLMARK_G2MCHECKPOINT pathway and the positive enrichment of the HALLMARK_APOPTOSIS pathway in FOXM1-silenced MDA-MB-231 cells. Data are presented as mean ± SD. Statistical significance was determined as described in the Methods. ns, not significant; *</w:t>
      </w:r>
      <w:r>
        <w:rPr>
          <w:rFonts w:ascii="Times New Roman" w:eastAsia="Times New Roman" w:hAnsi="Times New Roman"/>
          <w:bCs/>
          <w:i/>
          <w:sz w:val="24"/>
        </w:rPr>
        <w:t>p</w:t>
      </w:r>
      <w:r>
        <w:rPr>
          <w:rFonts w:ascii="Times New Roman" w:eastAsia="Times New Roman" w:hAnsi="Times New Roman"/>
          <w:bCs/>
          <w:sz w:val="24"/>
        </w:rPr>
        <w:t xml:space="preserve"> &lt; 0.05, **</w:t>
      </w:r>
      <w:r>
        <w:rPr>
          <w:rFonts w:ascii="Times New Roman" w:eastAsia="Times New Roman" w:hAnsi="Times New Roman"/>
          <w:bCs/>
          <w:i/>
          <w:sz w:val="24"/>
        </w:rPr>
        <w:t>p</w:t>
      </w:r>
      <w:r>
        <w:rPr>
          <w:rFonts w:ascii="Times New Roman" w:eastAsia="Times New Roman" w:hAnsi="Times New Roman"/>
          <w:bCs/>
          <w:sz w:val="24"/>
        </w:rPr>
        <w:t xml:space="preserve"> &lt; 0.01.</w:t>
      </w:r>
    </w:p>
    <w:p w14:paraId="2826AD20" w14:textId="77777777" w:rsidR="00EC4661" w:rsidRDefault="00000000">
      <w:pPr>
        <w:rPr>
          <w:rFonts w:ascii="Times New Roman" w:eastAsia="Times New Roman" w:hAnsi="Times New Roman"/>
          <w:b/>
          <w:bCs/>
          <w:sz w:val="24"/>
        </w:rPr>
      </w:pPr>
      <w:r>
        <w:rPr>
          <w:rFonts w:ascii="Times New Roman" w:eastAsia="Times New Roman" w:hAnsi="Times New Roman"/>
          <w:b/>
          <w:bCs/>
          <w:sz w:val="24"/>
        </w:rPr>
        <w:t>Supplementary Table 1. The s</w:t>
      </w:r>
      <w:r>
        <w:rPr>
          <w:rFonts w:ascii="Times New Roman" w:eastAsia="宋体" w:hAnsi="Times New Roman" w:hint="eastAsia"/>
          <w:b/>
          <w:bCs/>
          <w:sz w:val="24"/>
          <w:lang w:eastAsia="zh-CN"/>
        </w:rPr>
        <w:t>h</w:t>
      </w:r>
      <w:r>
        <w:rPr>
          <w:rFonts w:ascii="Times New Roman" w:eastAsia="Times New Roman" w:hAnsi="Times New Roman"/>
          <w:b/>
          <w:bCs/>
          <w:sz w:val="24"/>
        </w:rPr>
        <w:t>RNA sequ</w:t>
      </w:r>
      <w:r>
        <w:rPr>
          <w:rFonts w:ascii="Times New Roman" w:eastAsia="Times New Roman" w:hAnsi="Times New Roman" w:hint="eastAsia"/>
          <w:b/>
          <w:bCs/>
          <w:sz w:val="24"/>
          <w:lang w:eastAsia="zh-CN"/>
        </w:rPr>
        <w:t>ences were as f</w:t>
      </w:r>
      <w:r>
        <w:rPr>
          <w:rFonts w:ascii="Times New Roman" w:eastAsia="Times New Roman" w:hAnsi="Times New Roman"/>
          <w:b/>
          <w:bCs/>
          <w:sz w:val="24"/>
        </w:rPr>
        <w:t>ollows:</w:t>
      </w:r>
    </w:p>
    <w:tbl>
      <w:tblPr>
        <w:tblStyle w:val="19"/>
        <w:tblW w:w="8972" w:type="dxa"/>
        <w:tblLayout w:type="fixed"/>
        <w:tblLook w:val="04A0" w:firstRow="1" w:lastRow="0" w:firstColumn="1" w:lastColumn="0" w:noHBand="0" w:noVBand="1"/>
      </w:tblPr>
      <w:tblGrid>
        <w:gridCol w:w="2645"/>
        <w:gridCol w:w="6327"/>
      </w:tblGrid>
      <w:tr w:rsidR="00EC4661" w14:paraId="32DC93FD" w14:textId="77777777" w:rsidTr="00EC46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72"/>
        </w:trPr>
        <w:tc>
          <w:tcPr>
            <w:tcW w:w="2645" w:type="dxa"/>
          </w:tcPr>
          <w:p w14:paraId="6ECC7732" w14:textId="77777777" w:rsidR="00EC4661" w:rsidRDefault="0000000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Name</w:t>
            </w:r>
          </w:p>
        </w:tc>
        <w:tc>
          <w:tcPr>
            <w:tcW w:w="6327" w:type="dxa"/>
          </w:tcPr>
          <w:p w14:paraId="35059973" w14:textId="77777777" w:rsidR="00EC4661" w:rsidRDefault="0000000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</w:rPr>
              <w:t>s</w:t>
            </w:r>
            <w:r>
              <w:rPr>
                <w:rFonts w:ascii="Times New Roman" w:eastAsia="宋体" w:hAnsi="Times New Roman" w:hint="eastAsia"/>
                <w:sz w:val="24"/>
                <w:lang w:eastAsia="zh-CN"/>
              </w:rPr>
              <w:t>h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RNA sequence</w:t>
            </w:r>
          </w:p>
        </w:tc>
      </w:tr>
      <w:tr w:rsidR="00EC4661" w14:paraId="5DFB6373" w14:textId="77777777" w:rsidTr="00EC4661">
        <w:trPr>
          <w:trHeight w:val="626"/>
        </w:trPr>
        <w:tc>
          <w:tcPr>
            <w:tcW w:w="2645" w:type="dxa"/>
          </w:tcPr>
          <w:p w14:paraId="53262820" w14:textId="77777777" w:rsidR="00EC4661" w:rsidRDefault="0000000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s</w:t>
            </w:r>
            <w:r>
              <w:rPr>
                <w:rFonts w:ascii="Times New Roman" w:eastAsia="宋体" w:hAnsi="Times New Roman" w:hint="eastAsia"/>
                <w:sz w:val="24"/>
                <w:szCs w:val="24"/>
                <w:lang w:eastAsia="zh-CN"/>
              </w:rPr>
              <w:t>hGPR19-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NC</w:t>
            </w:r>
          </w:p>
        </w:tc>
        <w:tc>
          <w:tcPr>
            <w:tcW w:w="6327" w:type="dxa"/>
          </w:tcPr>
          <w:p w14:paraId="79DE3DF2" w14:textId="77777777" w:rsidR="00EC4661" w:rsidRDefault="0000000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5′-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zh-CN"/>
              </w:rPr>
              <w:t>GCCTTCGCGCCGTAGTCTTAT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-3′</w:t>
            </w:r>
          </w:p>
        </w:tc>
      </w:tr>
      <w:tr w:rsidR="00EC4661" w14:paraId="242836D0" w14:textId="77777777" w:rsidTr="00EC4661">
        <w:trPr>
          <w:trHeight w:val="1018"/>
        </w:trPr>
        <w:tc>
          <w:tcPr>
            <w:tcW w:w="2645" w:type="dxa"/>
          </w:tcPr>
          <w:p w14:paraId="10231A68" w14:textId="77777777" w:rsidR="00EC4661" w:rsidRDefault="0000000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s</w:t>
            </w:r>
            <w:r>
              <w:rPr>
                <w:rFonts w:ascii="Times New Roman" w:eastAsia="宋体" w:hAnsi="Times New Roman" w:hint="eastAsia"/>
                <w:sz w:val="24"/>
                <w:szCs w:val="24"/>
                <w:lang w:eastAsia="zh-CN"/>
              </w:rPr>
              <w:t>hGPR19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6327" w:type="dxa"/>
          </w:tcPr>
          <w:p w14:paraId="2DB8C347" w14:textId="77777777" w:rsidR="00EC4661" w:rsidRDefault="00000000">
            <w:pPr>
              <w:spacing w:after="0" w:line="240" w:lineRule="auto"/>
              <w:jc w:val="both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5′-</w:t>
            </w:r>
            <w:r>
              <w:rPr>
                <w:rFonts w:ascii="Times New Roman" w:eastAsia="Times New Roman" w:hAnsi="Times New Roman" w:hint="eastAsia"/>
                <w:sz w:val="24"/>
                <w:szCs w:val="24"/>
              </w:rPr>
              <w:t>CCGGGCAAGCCACATTTGATTATTCCTCGAGGAATAATCAAATGTGGCTTGCTTTTTT</w:t>
            </w:r>
            <w:r>
              <w:rPr>
                <w:rFonts w:ascii="Times New Roman" w:eastAsia="宋体" w:hAnsi="Times New Roman" w:hint="eastAsia"/>
                <w:sz w:val="24"/>
                <w:szCs w:val="24"/>
                <w:lang w:eastAsia="zh-CN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3′</w:t>
            </w:r>
          </w:p>
        </w:tc>
      </w:tr>
      <w:tr w:rsidR="00EC4661" w14:paraId="45F6C210" w14:textId="77777777" w:rsidTr="00EC4661">
        <w:trPr>
          <w:trHeight w:val="991"/>
        </w:trPr>
        <w:tc>
          <w:tcPr>
            <w:tcW w:w="2645" w:type="dxa"/>
          </w:tcPr>
          <w:p w14:paraId="35CB8FFF" w14:textId="77777777" w:rsidR="00EC4661" w:rsidRDefault="0000000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s</w:t>
            </w:r>
            <w:r>
              <w:rPr>
                <w:rFonts w:ascii="Times New Roman" w:eastAsia="宋体" w:hAnsi="Times New Roman" w:hint="eastAsia"/>
                <w:sz w:val="24"/>
                <w:szCs w:val="24"/>
                <w:lang w:eastAsia="zh-CN"/>
              </w:rPr>
              <w:t>hGPR19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-2</w:t>
            </w:r>
          </w:p>
        </w:tc>
        <w:tc>
          <w:tcPr>
            <w:tcW w:w="6327" w:type="dxa"/>
          </w:tcPr>
          <w:p w14:paraId="5D5FF995" w14:textId="77777777" w:rsidR="00EC4661" w:rsidRDefault="0000000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5′</w:t>
            </w:r>
            <w:r>
              <w:rPr>
                <w:rFonts w:ascii="Times New Roman" w:eastAsia="宋体" w:hAnsi="Times New Roman" w:hint="eastAsia"/>
                <w:sz w:val="24"/>
                <w:szCs w:val="24"/>
                <w:lang w:eastAsia="zh-CN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zh-CN"/>
              </w:rPr>
              <w:t>CCGGGGGTCTTTGATGCAGGCTTTGCTCGAGCAAAGCCTGCATCAAAGACCCTTTTTT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-3′</w:t>
            </w:r>
          </w:p>
        </w:tc>
      </w:tr>
    </w:tbl>
    <w:p w14:paraId="267FC019" w14:textId="77777777" w:rsidR="00EC4661" w:rsidRDefault="00EC4661">
      <w:pPr>
        <w:jc w:val="both"/>
        <w:rPr>
          <w:rFonts w:ascii="Times New Roman" w:eastAsia="Times New Roman" w:hAnsi="Times New Roman"/>
          <w:sz w:val="24"/>
        </w:rPr>
      </w:pPr>
    </w:p>
    <w:p w14:paraId="0DF94239" w14:textId="77777777" w:rsidR="00EC4661" w:rsidRDefault="00EC4661">
      <w:pPr>
        <w:rPr>
          <w:rFonts w:ascii="Times New Roman" w:eastAsia="Times New Roman" w:hAnsi="Times New Roman"/>
          <w:b/>
          <w:bCs/>
          <w:sz w:val="24"/>
          <w:lang w:eastAsia="zh-CN"/>
        </w:rPr>
      </w:pPr>
    </w:p>
    <w:p w14:paraId="2E6E2E98" w14:textId="77777777" w:rsidR="00EC4661" w:rsidRDefault="00000000">
      <w:pPr>
        <w:rPr>
          <w:rFonts w:ascii="Times New Roman" w:eastAsia="Times New Roman" w:hAnsi="Times New Roman"/>
          <w:b/>
          <w:bCs/>
          <w:sz w:val="24"/>
          <w:lang w:eastAsia="zh-CN"/>
        </w:rPr>
      </w:pPr>
      <w:r>
        <w:rPr>
          <w:rFonts w:ascii="Times New Roman" w:eastAsia="Times New Roman" w:hAnsi="Times New Roman"/>
          <w:b/>
          <w:bCs/>
          <w:sz w:val="24"/>
        </w:rPr>
        <w:t xml:space="preserve">Supplementary Table </w:t>
      </w:r>
      <w:r>
        <w:rPr>
          <w:rFonts w:ascii="Times New Roman" w:eastAsia="Times New Roman" w:hAnsi="Times New Roman" w:hint="eastAsia"/>
          <w:b/>
          <w:bCs/>
          <w:sz w:val="24"/>
          <w:lang w:eastAsia="zh-CN"/>
        </w:rPr>
        <w:t>2. The primers for RT-qPCR were as follows:</w:t>
      </w:r>
    </w:p>
    <w:tbl>
      <w:tblPr>
        <w:tblStyle w:val="19"/>
        <w:tblW w:w="8912" w:type="dxa"/>
        <w:tblLook w:val="04A0" w:firstRow="1" w:lastRow="0" w:firstColumn="1" w:lastColumn="0" w:noHBand="0" w:noVBand="1"/>
      </w:tblPr>
      <w:tblGrid>
        <w:gridCol w:w="2004"/>
        <w:gridCol w:w="6908"/>
      </w:tblGrid>
      <w:tr w:rsidR="00EC4661" w14:paraId="36CDF291" w14:textId="77777777" w:rsidTr="00EC46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17"/>
        </w:trPr>
        <w:tc>
          <w:tcPr>
            <w:tcW w:w="2004" w:type="dxa"/>
            <w:noWrap/>
          </w:tcPr>
          <w:p w14:paraId="53FE454D" w14:textId="77777777" w:rsidR="00EC4661" w:rsidRDefault="00000000">
            <w:pPr>
              <w:jc w:val="both"/>
              <w:rPr>
                <w:rFonts w:ascii="Times New Roman" w:eastAsia="宋体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宋体" w:hAnsi="Times New Roman" w:cs="Times New Roman"/>
                <w:sz w:val="24"/>
                <w:szCs w:val="24"/>
                <w:lang w:eastAsia="zh-CN"/>
              </w:rPr>
              <w:t>Gene name</w:t>
            </w:r>
          </w:p>
        </w:tc>
        <w:tc>
          <w:tcPr>
            <w:tcW w:w="6908" w:type="dxa"/>
            <w:noWrap/>
          </w:tcPr>
          <w:p w14:paraId="5CB56AC5" w14:textId="77777777" w:rsidR="00EC4661" w:rsidRDefault="00000000">
            <w:pPr>
              <w:jc w:val="both"/>
              <w:rPr>
                <w:rFonts w:ascii="Times New Roman" w:eastAsia="宋体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宋体" w:hAnsi="Times New Roman" w:cs="Times New Roman"/>
                <w:sz w:val="24"/>
                <w:szCs w:val="24"/>
                <w:lang w:eastAsia="zh-CN"/>
              </w:rPr>
              <w:t>Sequences</w:t>
            </w:r>
          </w:p>
        </w:tc>
      </w:tr>
      <w:tr w:rsidR="00EC4661" w14:paraId="5C47A110" w14:textId="77777777" w:rsidTr="00EC4661">
        <w:trPr>
          <w:trHeight w:val="285"/>
        </w:trPr>
        <w:tc>
          <w:tcPr>
            <w:tcW w:w="0" w:type="auto"/>
            <w:noWrap/>
          </w:tcPr>
          <w:p w14:paraId="15DF66D7" w14:textId="77777777" w:rsidR="00EC4661" w:rsidRDefault="000000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GAPDH-F</w:t>
            </w:r>
          </w:p>
        </w:tc>
        <w:tc>
          <w:tcPr>
            <w:tcW w:w="0" w:type="auto"/>
            <w:noWrap/>
          </w:tcPr>
          <w:p w14:paraId="3679087E" w14:textId="77777777" w:rsidR="00EC4661" w:rsidRDefault="000000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5′-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GGAGCGAGATCCCTCCAAAAT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-3′</w:t>
            </w:r>
          </w:p>
        </w:tc>
      </w:tr>
      <w:tr w:rsidR="00EC4661" w14:paraId="61AA6EC5" w14:textId="77777777" w:rsidTr="00EC4661">
        <w:trPr>
          <w:trHeight w:val="90"/>
        </w:trPr>
        <w:tc>
          <w:tcPr>
            <w:tcW w:w="0" w:type="auto"/>
            <w:noWrap/>
          </w:tcPr>
          <w:p w14:paraId="42FAD41B" w14:textId="77777777" w:rsidR="00EC4661" w:rsidRDefault="000000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GAPDH-R</w:t>
            </w:r>
          </w:p>
        </w:tc>
        <w:tc>
          <w:tcPr>
            <w:tcW w:w="0" w:type="auto"/>
            <w:noWrap/>
          </w:tcPr>
          <w:p w14:paraId="2BA7DBDD" w14:textId="77777777" w:rsidR="00EC4661" w:rsidRDefault="000000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5′-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GGCTGTTGTCATACTTCTCAGG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-3′</w:t>
            </w:r>
          </w:p>
        </w:tc>
      </w:tr>
      <w:tr w:rsidR="00EC4661" w14:paraId="27910D54" w14:textId="77777777" w:rsidTr="00EC4661">
        <w:trPr>
          <w:trHeight w:val="285"/>
        </w:trPr>
        <w:tc>
          <w:tcPr>
            <w:tcW w:w="0" w:type="auto"/>
            <w:noWrap/>
          </w:tcPr>
          <w:p w14:paraId="62687253" w14:textId="77777777" w:rsidR="00EC4661" w:rsidRDefault="000000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sz w:val="24"/>
                <w:szCs w:val="24"/>
                <w:lang w:eastAsia="zh-CN"/>
              </w:rPr>
              <w:t>GPR19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-F</w:t>
            </w:r>
          </w:p>
        </w:tc>
        <w:tc>
          <w:tcPr>
            <w:tcW w:w="0" w:type="auto"/>
            <w:noWrap/>
          </w:tcPr>
          <w:p w14:paraId="5BF6D688" w14:textId="77777777" w:rsidR="00EC4661" w:rsidRDefault="000000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5′-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CTGCACTGAAACAGCCACAC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-3′</w:t>
            </w:r>
          </w:p>
        </w:tc>
      </w:tr>
      <w:tr w:rsidR="00EC4661" w14:paraId="358C482D" w14:textId="77777777" w:rsidTr="00EC4661">
        <w:trPr>
          <w:trHeight w:val="315"/>
        </w:trPr>
        <w:tc>
          <w:tcPr>
            <w:tcW w:w="0" w:type="auto"/>
            <w:noWrap/>
          </w:tcPr>
          <w:p w14:paraId="02B914E7" w14:textId="77777777" w:rsidR="00EC4661" w:rsidRDefault="000000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sz w:val="24"/>
                <w:szCs w:val="24"/>
                <w:lang w:eastAsia="zh-CN"/>
              </w:rPr>
              <w:t>GPR19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-R</w:t>
            </w:r>
          </w:p>
        </w:tc>
        <w:tc>
          <w:tcPr>
            <w:tcW w:w="0" w:type="auto"/>
            <w:noWrap/>
          </w:tcPr>
          <w:p w14:paraId="11639D0A" w14:textId="77777777" w:rsidR="00EC4661" w:rsidRDefault="000000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5′-CCCGGGTTTCAGCACATAGT-3′</w:t>
            </w:r>
          </w:p>
        </w:tc>
      </w:tr>
      <w:tr w:rsidR="00EC4661" w14:paraId="1D63B53A" w14:textId="77777777" w:rsidTr="00EC4661">
        <w:trPr>
          <w:trHeight w:val="285"/>
        </w:trPr>
        <w:tc>
          <w:tcPr>
            <w:tcW w:w="0" w:type="auto"/>
            <w:noWrap/>
          </w:tcPr>
          <w:p w14:paraId="61B9B206" w14:textId="77777777" w:rsidR="00EC4661" w:rsidRDefault="000000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sz w:val="24"/>
                <w:szCs w:val="24"/>
                <w:lang w:eastAsia="zh-CN"/>
              </w:rPr>
              <w:t>FOXM1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-F</w:t>
            </w:r>
          </w:p>
        </w:tc>
        <w:tc>
          <w:tcPr>
            <w:tcW w:w="0" w:type="auto"/>
            <w:noWrap/>
          </w:tcPr>
          <w:p w14:paraId="2BEF7B8E" w14:textId="77777777" w:rsidR="00EC4661" w:rsidRDefault="000000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5′-</w:t>
            </w: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CGTCGGCCACTGATTCTCAAA</w:t>
            </w:r>
            <w:r>
              <w:rPr>
                <w:rFonts w:ascii="Times New Roman" w:hAnsi="Times New Roman" w:cs="Times New Roman" w:hint="eastAsia"/>
                <w:sz w:val="24"/>
                <w:szCs w:val="24"/>
                <w:lang w:eastAsia="zh-CN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-3′</w:t>
            </w:r>
          </w:p>
        </w:tc>
      </w:tr>
      <w:tr w:rsidR="00EC4661" w14:paraId="1C96BC21" w14:textId="77777777" w:rsidTr="00EC4661">
        <w:trPr>
          <w:trHeight w:val="315"/>
        </w:trPr>
        <w:tc>
          <w:tcPr>
            <w:tcW w:w="0" w:type="auto"/>
            <w:noWrap/>
          </w:tcPr>
          <w:p w14:paraId="152C4638" w14:textId="77777777" w:rsidR="00EC4661" w:rsidRDefault="000000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sz w:val="24"/>
                <w:szCs w:val="24"/>
                <w:lang w:eastAsia="zh-CN"/>
              </w:rPr>
              <w:lastRenderedPageBreak/>
              <w:t>FOXM1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-R</w:t>
            </w:r>
          </w:p>
        </w:tc>
        <w:tc>
          <w:tcPr>
            <w:tcW w:w="0" w:type="auto"/>
            <w:noWrap/>
          </w:tcPr>
          <w:p w14:paraId="5E8E8525" w14:textId="77777777" w:rsidR="00EC4661" w:rsidRDefault="000000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5′-</w:t>
            </w: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GGCAGGGGATCTCTTAGGTTC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-3′</w:t>
            </w:r>
          </w:p>
        </w:tc>
      </w:tr>
      <w:tr w:rsidR="00EC4661" w14:paraId="421F7AD3" w14:textId="77777777" w:rsidTr="00EC4661">
        <w:trPr>
          <w:trHeight w:val="285"/>
        </w:trPr>
        <w:tc>
          <w:tcPr>
            <w:tcW w:w="0" w:type="auto"/>
            <w:noWrap/>
          </w:tcPr>
          <w:p w14:paraId="5DBBEFBD" w14:textId="77777777" w:rsidR="00EC4661" w:rsidRDefault="000000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sz w:val="24"/>
                <w:szCs w:val="24"/>
                <w:lang w:eastAsia="zh-CN"/>
              </w:rPr>
              <w:t>CCNB1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-F</w:t>
            </w:r>
          </w:p>
        </w:tc>
        <w:tc>
          <w:tcPr>
            <w:tcW w:w="0" w:type="auto"/>
            <w:noWrap/>
          </w:tcPr>
          <w:p w14:paraId="0DE916E1" w14:textId="77777777" w:rsidR="00EC4661" w:rsidRDefault="000000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5′-GACCTGTGTCAGGCTTTCTCTG-3′</w:t>
            </w:r>
          </w:p>
        </w:tc>
      </w:tr>
      <w:tr w:rsidR="00EC4661" w14:paraId="7E5FE152" w14:textId="77777777" w:rsidTr="00EC4661">
        <w:trPr>
          <w:trHeight w:val="270"/>
        </w:trPr>
        <w:tc>
          <w:tcPr>
            <w:tcW w:w="0" w:type="auto"/>
            <w:noWrap/>
          </w:tcPr>
          <w:p w14:paraId="4CB7B643" w14:textId="77777777" w:rsidR="00EC4661" w:rsidRDefault="000000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宋体" w:hAnsi="Times New Roman" w:cs="Times New Roman" w:hint="eastAsia"/>
                <w:sz w:val="24"/>
                <w:szCs w:val="24"/>
                <w:lang w:eastAsia="zh-CN"/>
              </w:rPr>
              <w:t>CCNB1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-R</w:t>
            </w:r>
          </w:p>
        </w:tc>
        <w:tc>
          <w:tcPr>
            <w:tcW w:w="0" w:type="auto"/>
            <w:noWrap/>
          </w:tcPr>
          <w:p w14:paraId="3ED7F85D" w14:textId="77777777" w:rsidR="00EC4661" w:rsidRDefault="000000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5′-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GGTATTTTGGTCTGACTGCTTGC</w:t>
            </w: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-3′</w:t>
            </w:r>
          </w:p>
        </w:tc>
      </w:tr>
      <w:tr w:rsidR="00EC4661" w14:paraId="200622A8" w14:textId="77777777" w:rsidTr="00EC4661">
        <w:trPr>
          <w:trHeight w:val="270"/>
        </w:trPr>
        <w:tc>
          <w:tcPr>
            <w:tcW w:w="0" w:type="auto"/>
            <w:noWrap/>
          </w:tcPr>
          <w:p w14:paraId="3F540951" w14:textId="77777777" w:rsidR="00EC4661" w:rsidRDefault="0000000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宋体" w:hAnsi="Times New Roman" w:cs="Times New Roman" w:hint="eastAsia"/>
                <w:sz w:val="24"/>
                <w:szCs w:val="24"/>
                <w:lang w:eastAsia="zh-CN"/>
              </w:rPr>
              <w:t>PLK1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-F</w:t>
            </w:r>
          </w:p>
        </w:tc>
        <w:tc>
          <w:tcPr>
            <w:tcW w:w="0" w:type="auto"/>
            <w:noWrap/>
          </w:tcPr>
          <w:p w14:paraId="15F62C17" w14:textId="77777777" w:rsidR="00EC4661" w:rsidRDefault="0000000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5′-GCACAGTGTCAATGCCTCCAAG-3′</w:t>
            </w:r>
          </w:p>
        </w:tc>
      </w:tr>
      <w:tr w:rsidR="00EC4661" w14:paraId="4390BEFE" w14:textId="77777777" w:rsidTr="00EC4661">
        <w:trPr>
          <w:trHeight w:val="270"/>
        </w:trPr>
        <w:tc>
          <w:tcPr>
            <w:tcW w:w="0" w:type="auto"/>
            <w:noWrap/>
          </w:tcPr>
          <w:p w14:paraId="266C58A1" w14:textId="77777777" w:rsidR="00EC4661" w:rsidRDefault="0000000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eastAsia="宋体" w:hAnsi="Times New Roman" w:cs="Times New Roman" w:hint="eastAsia"/>
                <w:sz w:val="24"/>
                <w:szCs w:val="24"/>
                <w:lang w:eastAsia="zh-CN"/>
              </w:rPr>
              <w:t>PLK1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-R</w:t>
            </w:r>
          </w:p>
        </w:tc>
        <w:tc>
          <w:tcPr>
            <w:tcW w:w="0" w:type="auto"/>
            <w:noWrap/>
          </w:tcPr>
          <w:p w14:paraId="2590EAE9" w14:textId="77777777" w:rsidR="00EC4661" w:rsidRDefault="00000000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5′-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GCCGTACTTGTCCGAATAGTCC</w:t>
            </w:r>
            <w:r>
              <w:rPr>
                <w:rFonts w:ascii="Times New Roman" w:hAnsi="Times New Roman" w:cs="Times New Roman"/>
                <w:sz w:val="24"/>
                <w:szCs w:val="24"/>
                <w:lang w:eastAsia="zh-CN"/>
              </w:rPr>
              <w:t>-3′</w:t>
            </w:r>
          </w:p>
        </w:tc>
      </w:tr>
    </w:tbl>
    <w:p w14:paraId="22FBE1A7" w14:textId="77777777" w:rsidR="00EC4661" w:rsidRDefault="00EC4661">
      <w:pPr>
        <w:ind w:firstLineChars="800" w:firstLine="1920"/>
        <w:jc w:val="both"/>
        <w:rPr>
          <w:rFonts w:ascii="Times New Roman" w:eastAsia="Times New Roman" w:hAnsi="Times New Roman"/>
          <w:sz w:val="24"/>
        </w:rPr>
      </w:pPr>
    </w:p>
    <w:p w14:paraId="340C932B" w14:textId="77777777" w:rsidR="00EC4661" w:rsidRDefault="00EC4661">
      <w:pPr>
        <w:ind w:firstLineChars="800" w:firstLine="1920"/>
        <w:jc w:val="both"/>
        <w:rPr>
          <w:rFonts w:ascii="Times New Roman" w:eastAsia="Times New Roman" w:hAnsi="Times New Roman"/>
          <w:sz w:val="24"/>
        </w:rPr>
      </w:pPr>
    </w:p>
    <w:p w14:paraId="6176A7BE" w14:textId="77777777" w:rsidR="00EC4661" w:rsidRDefault="00EC4661">
      <w:pPr>
        <w:rPr>
          <w:rFonts w:ascii="Times New Roman" w:eastAsia="Times New Roman" w:hAnsi="Times New Roman"/>
          <w:b/>
          <w:bCs/>
          <w:sz w:val="24"/>
          <w:lang w:eastAsia="zh-CN"/>
        </w:rPr>
      </w:pPr>
    </w:p>
    <w:p w14:paraId="200E1D09" w14:textId="77777777" w:rsidR="00EC4661" w:rsidRDefault="00000000">
      <w:pPr>
        <w:rPr>
          <w:rFonts w:ascii="Times New Roman" w:eastAsia="Times New Roman" w:hAnsi="Times New Roman"/>
          <w:b/>
          <w:bCs/>
          <w:sz w:val="24"/>
          <w:lang w:eastAsia="zh-CN"/>
        </w:rPr>
      </w:pPr>
      <w:r>
        <w:rPr>
          <w:rFonts w:ascii="Times New Roman" w:eastAsia="Times New Roman" w:hAnsi="Times New Roman"/>
          <w:b/>
          <w:bCs/>
          <w:sz w:val="24"/>
        </w:rPr>
        <w:t xml:space="preserve">Supplementary Table </w:t>
      </w:r>
      <w:r>
        <w:rPr>
          <w:rFonts w:ascii="Times New Roman" w:eastAsia="Times New Roman" w:hAnsi="Times New Roman" w:hint="eastAsia"/>
          <w:b/>
          <w:bCs/>
          <w:sz w:val="24"/>
          <w:lang w:eastAsia="zh-CN"/>
        </w:rPr>
        <w:t>3. The antibodies</w:t>
      </w:r>
      <w:r>
        <w:rPr>
          <w:rFonts w:ascii="Times New Roman" w:eastAsia="Times New Roman" w:hAnsi="Times New Roman"/>
          <w:b/>
          <w:bCs/>
          <w:sz w:val="24"/>
          <w:lang w:eastAsia="zh-CN"/>
        </w:rPr>
        <w:t xml:space="preserve"> </w:t>
      </w:r>
      <w:r>
        <w:rPr>
          <w:rFonts w:ascii="Times New Roman" w:eastAsia="Times New Roman" w:hAnsi="Times New Roman" w:hint="eastAsia"/>
          <w:b/>
          <w:bCs/>
          <w:sz w:val="24"/>
          <w:lang w:eastAsia="zh-CN"/>
        </w:rPr>
        <w:t>were as follows:</w:t>
      </w:r>
    </w:p>
    <w:tbl>
      <w:tblPr>
        <w:tblStyle w:val="19"/>
        <w:tblW w:w="8912" w:type="dxa"/>
        <w:tblLayout w:type="fixed"/>
        <w:tblLook w:val="04A0" w:firstRow="1" w:lastRow="0" w:firstColumn="1" w:lastColumn="0" w:noHBand="0" w:noVBand="1"/>
      </w:tblPr>
      <w:tblGrid>
        <w:gridCol w:w="3071"/>
        <w:gridCol w:w="3000"/>
        <w:gridCol w:w="2841"/>
      </w:tblGrid>
      <w:tr w:rsidR="00EC4661" w14:paraId="146274A1" w14:textId="77777777" w:rsidTr="00EC46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72"/>
        </w:trPr>
        <w:tc>
          <w:tcPr>
            <w:tcW w:w="3071" w:type="dxa"/>
          </w:tcPr>
          <w:p w14:paraId="587CA328" w14:textId="77777777" w:rsidR="00EC4661" w:rsidRDefault="00000000">
            <w:pPr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</w:rPr>
              <w:t>Antibody name</w:t>
            </w:r>
          </w:p>
        </w:tc>
        <w:tc>
          <w:tcPr>
            <w:tcW w:w="3000" w:type="dxa"/>
          </w:tcPr>
          <w:p w14:paraId="408C1AE9" w14:textId="77777777" w:rsidR="00EC4661" w:rsidRDefault="00000000">
            <w:pPr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</w:rPr>
              <w:t>Source</w:t>
            </w:r>
          </w:p>
        </w:tc>
        <w:tc>
          <w:tcPr>
            <w:tcW w:w="2841" w:type="dxa"/>
          </w:tcPr>
          <w:p w14:paraId="59F12D44" w14:textId="77777777" w:rsidR="00EC4661" w:rsidRDefault="0000000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</w:rPr>
              <w:t>Application</w:t>
            </w:r>
            <w:r>
              <w:rPr>
                <w:rFonts w:ascii="Times New Roman" w:eastAsia="Times New Roman" w:hAnsi="Times New Roman" w:hint="eastAsia"/>
                <w:sz w:val="24"/>
                <w:lang w:eastAsia="zh-CN"/>
              </w:rPr>
              <w:t>/</w:t>
            </w:r>
            <w:r>
              <w:rPr>
                <w:rFonts w:ascii="Times New Roman" w:eastAsia="Times New Roman" w:hAnsi="Times New Roman"/>
                <w:sz w:val="24"/>
              </w:rPr>
              <w:t>Dilution</w:t>
            </w:r>
            <w:r>
              <w:rPr>
                <w:rFonts w:ascii="Times New Roman" w:eastAsia="宋体" w:hAnsi="Times New Roman" w:hint="eastAsia"/>
                <w:sz w:val="24"/>
                <w:lang w:eastAsia="zh-CN"/>
              </w:rPr>
              <w:t xml:space="preserve"> </w:t>
            </w:r>
            <w:r>
              <w:rPr>
                <w:rFonts w:ascii="Times New Roman" w:eastAsia="Times New Roman" w:hAnsi="Times New Roman"/>
                <w:sz w:val="24"/>
              </w:rPr>
              <w:t>Ratio</w:t>
            </w:r>
          </w:p>
        </w:tc>
      </w:tr>
      <w:tr w:rsidR="00EC4661" w14:paraId="3401D40A" w14:textId="77777777" w:rsidTr="00EC4661">
        <w:trPr>
          <w:trHeight w:val="1421"/>
        </w:trPr>
        <w:tc>
          <w:tcPr>
            <w:tcW w:w="3071" w:type="dxa"/>
          </w:tcPr>
          <w:p w14:paraId="2020FFAF" w14:textId="77777777" w:rsidR="00EC4661" w:rsidRDefault="00000000">
            <w:pPr>
              <w:rPr>
                <w:rFonts w:ascii="Times New Roman" w:eastAsia="Times New Roman" w:hAnsi="Times New Roman"/>
                <w:sz w:val="24"/>
              </w:rPr>
            </w:pPr>
            <w:r>
              <w:rPr>
                <w:rFonts w:ascii="Times New Roman" w:eastAsia="宋体" w:hAnsi="Times New Roman" w:hint="eastAsia"/>
                <w:sz w:val="24"/>
                <w:szCs w:val="24"/>
                <w:lang w:eastAsia="zh-CN"/>
              </w:rPr>
              <w:t xml:space="preserve">GPR19 Polyclonal </w:t>
            </w: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antibody</w:t>
            </w:r>
          </w:p>
        </w:tc>
        <w:tc>
          <w:tcPr>
            <w:tcW w:w="3000" w:type="dxa"/>
          </w:tcPr>
          <w:p w14:paraId="2CFDA315" w14:textId="77777777" w:rsidR="00EC4661" w:rsidRDefault="00000000">
            <w:pPr>
              <w:rPr>
                <w:rFonts w:ascii="Times New Roman" w:eastAsia="宋体" w:hAnsi="Times New Roman"/>
                <w:sz w:val="24"/>
                <w:lang w:eastAsia="zh-CN"/>
              </w:rPr>
            </w:pPr>
            <w:proofErr w:type="spellStart"/>
            <w:r>
              <w:rPr>
                <w:rFonts w:ascii="Times New Roman" w:eastAsia="宋体" w:hAnsi="Times New Roman" w:hint="eastAsia"/>
                <w:sz w:val="24"/>
                <w:lang w:eastAsia="zh-CN"/>
              </w:rPr>
              <w:t>UpingBio</w:t>
            </w:r>
            <w:proofErr w:type="spellEnd"/>
            <w:r>
              <w:rPr>
                <w:rFonts w:ascii="Times New Roman" w:eastAsia="宋体" w:hAnsi="Times New Roman" w:hint="eastAsia"/>
                <w:sz w:val="24"/>
                <w:lang w:eastAsia="zh-CN"/>
              </w:rPr>
              <w:t xml:space="preserve"> (#YP-Ab-13325)</w:t>
            </w:r>
          </w:p>
        </w:tc>
        <w:tc>
          <w:tcPr>
            <w:tcW w:w="2841" w:type="dxa"/>
          </w:tcPr>
          <w:p w14:paraId="1966338C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WB/1:1000</w:t>
            </w:r>
          </w:p>
          <w:p w14:paraId="00D45050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IF/1:500</w:t>
            </w:r>
          </w:p>
          <w:p w14:paraId="6C19C75B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IHC/1:200</w:t>
            </w:r>
          </w:p>
        </w:tc>
      </w:tr>
      <w:tr w:rsidR="00EC4661" w14:paraId="6A3BA9F8" w14:textId="77777777" w:rsidTr="00EC4661">
        <w:tc>
          <w:tcPr>
            <w:tcW w:w="3071" w:type="dxa"/>
          </w:tcPr>
          <w:p w14:paraId="45304AE4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 xml:space="preserve">ERK1/2 Monoclonal </w:t>
            </w: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a</w:t>
            </w: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ntibody</w:t>
            </w:r>
          </w:p>
        </w:tc>
        <w:tc>
          <w:tcPr>
            <w:tcW w:w="3000" w:type="dxa"/>
          </w:tcPr>
          <w:p w14:paraId="68B5DCB3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Proteintech</w:t>
            </w:r>
            <w:proofErr w:type="spellEnd"/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(#</w:t>
            </w: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67170-1-Ig</w:t>
            </w: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)</w:t>
            </w:r>
          </w:p>
        </w:tc>
        <w:tc>
          <w:tcPr>
            <w:tcW w:w="2841" w:type="dxa"/>
          </w:tcPr>
          <w:p w14:paraId="23E0B0FF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WB/1:1000</w:t>
            </w:r>
          </w:p>
          <w:p w14:paraId="7DF2E4AD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IHC/1:100</w:t>
            </w:r>
          </w:p>
        </w:tc>
      </w:tr>
      <w:tr w:rsidR="00EC4661" w14:paraId="07E47219" w14:textId="77777777" w:rsidTr="00EC4661">
        <w:tc>
          <w:tcPr>
            <w:tcW w:w="3071" w:type="dxa"/>
          </w:tcPr>
          <w:p w14:paraId="0DF4894E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P</w:t>
            </w: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-</w:t>
            </w: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ERK1/2</w:t>
            </w: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 xml:space="preserve"> </w:t>
            </w: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 xml:space="preserve">(Thr202+Tyr204/Thr185+Tyr187) </w:t>
            </w: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antibody</w:t>
            </w:r>
          </w:p>
        </w:tc>
        <w:tc>
          <w:tcPr>
            <w:tcW w:w="3000" w:type="dxa"/>
          </w:tcPr>
          <w:p w14:paraId="794432A0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Affinity</w:t>
            </w: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(#</w:t>
            </w: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AF8208</w:t>
            </w: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)</w:t>
            </w:r>
          </w:p>
        </w:tc>
        <w:tc>
          <w:tcPr>
            <w:tcW w:w="2841" w:type="dxa"/>
          </w:tcPr>
          <w:p w14:paraId="4857144B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WB/1:1000</w:t>
            </w:r>
          </w:p>
          <w:p w14:paraId="4FB257F0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IHC/1:100</w:t>
            </w:r>
          </w:p>
        </w:tc>
      </w:tr>
      <w:tr w:rsidR="00EC4661" w14:paraId="3E8B764D" w14:textId="77777777" w:rsidTr="00EC4661">
        <w:tc>
          <w:tcPr>
            <w:tcW w:w="3071" w:type="dxa"/>
          </w:tcPr>
          <w:p w14:paraId="61F9EFBD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HRP-labeled Goat Anti-Rabbit IgG(H+L)</w:t>
            </w:r>
          </w:p>
        </w:tc>
        <w:tc>
          <w:tcPr>
            <w:tcW w:w="3000" w:type="dxa"/>
          </w:tcPr>
          <w:p w14:paraId="4C6F0A83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Beyotime</w:t>
            </w:r>
            <w:proofErr w:type="spellEnd"/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(#A0208)</w:t>
            </w:r>
          </w:p>
        </w:tc>
        <w:tc>
          <w:tcPr>
            <w:tcW w:w="2841" w:type="dxa"/>
          </w:tcPr>
          <w:p w14:paraId="5AF33029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WB/1:1000</w:t>
            </w:r>
          </w:p>
        </w:tc>
      </w:tr>
      <w:tr w:rsidR="00EC4661" w14:paraId="3CAC5274" w14:textId="77777777" w:rsidTr="00EC4661">
        <w:tc>
          <w:tcPr>
            <w:tcW w:w="3071" w:type="dxa"/>
          </w:tcPr>
          <w:p w14:paraId="074646E9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HRP-labeled Goat Anti-</w:t>
            </w: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 xml:space="preserve">Mouse </w:t>
            </w: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IgG(H+L)</w:t>
            </w:r>
          </w:p>
        </w:tc>
        <w:tc>
          <w:tcPr>
            <w:tcW w:w="3000" w:type="dxa"/>
          </w:tcPr>
          <w:p w14:paraId="2E1B1171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Beyotime</w:t>
            </w:r>
            <w:proofErr w:type="spellEnd"/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(#A0216)</w:t>
            </w:r>
          </w:p>
        </w:tc>
        <w:tc>
          <w:tcPr>
            <w:tcW w:w="2841" w:type="dxa"/>
          </w:tcPr>
          <w:p w14:paraId="5F78E9C0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WB/1:1000</w:t>
            </w:r>
          </w:p>
        </w:tc>
      </w:tr>
      <w:tr w:rsidR="00EC4661" w14:paraId="492CB250" w14:textId="77777777" w:rsidTr="00EC4661">
        <w:tc>
          <w:tcPr>
            <w:tcW w:w="3071" w:type="dxa"/>
          </w:tcPr>
          <w:p w14:paraId="39E3EE9A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bidi="ar"/>
              </w:rPr>
              <w:t>GAPDH</w:t>
            </w: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 xml:space="preserve"> </w:t>
            </w: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bidi="ar"/>
              </w:rPr>
              <w:t>Monoclonal</w:t>
            </w: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 xml:space="preserve"> </w:t>
            </w: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bidi="ar"/>
              </w:rPr>
              <w:t>antibodies</w:t>
            </w:r>
          </w:p>
        </w:tc>
        <w:tc>
          <w:tcPr>
            <w:tcW w:w="3000" w:type="dxa"/>
          </w:tcPr>
          <w:p w14:paraId="78456834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Proteintech</w:t>
            </w:r>
            <w:proofErr w:type="spellEnd"/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(#</w:t>
            </w: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bidi="ar"/>
              </w:rPr>
              <w:t>60004-1-Ig</w:t>
            </w: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)</w:t>
            </w:r>
          </w:p>
        </w:tc>
        <w:tc>
          <w:tcPr>
            <w:tcW w:w="2841" w:type="dxa"/>
          </w:tcPr>
          <w:p w14:paraId="19BB8010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WB/1:50000</w:t>
            </w:r>
          </w:p>
        </w:tc>
      </w:tr>
      <w:tr w:rsidR="00EC4661" w14:paraId="3383375C" w14:textId="77777777" w:rsidTr="00EC4661">
        <w:tc>
          <w:tcPr>
            <w:tcW w:w="3071" w:type="dxa"/>
          </w:tcPr>
          <w:p w14:paraId="52C1925C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bidi="ar"/>
              </w:rPr>
              <w:t xml:space="preserve">Ki-67 (ABT104R) Rabbit </w:t>
            </w:r>
            <w:proofErr w:type="spellStart"/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bidi="ar"/>
              </w:rPr>
              <w:t>mAb</w:t>
            </w:r>
            <w:proofErr w:type="spellEnd"/>
          </w:p>
        </w:tc>
        <w:tc>
          <w:tcPr>
            <w:tcW w:w="3000" w:type="dxa"/>
          </w:tcPr>
          <w:p w14:paraId="6718B174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hint="eastAsia"/>
                <w:sz w:val="24"/>
                <w:lang w:eastAsia="zh-CN"/>
              </w:rPr>
              <w:t>UpingBio</w:t>
            </w:r>
            <w:proofErr w:type="spellEnd"/>
            <w:r>
              <w:rPr>
                <w:rFonts w:ascii="Times New Roman" w:eastAsia="宋体" w:hAnsi="Times New Roman" w:hint="eastAsia"/>
                <w:sz w:val="24"/>
                <w:lang w:eastAsia="zh-CN"/>
              </w:rPr>
              <w:t xml:space="preserve"> (#YP-rAb-18241)</w:t>
            </w:r>
          </w:p>
        </w:tc>
        <w:tc>
          <w:tcPr>
            <w:tcW w:w="2841" w:type="dxa"/>
          </w:tcPr>
          <w:p w14:paraId="395CADC5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IHC/1:200</w:t>
            </w:r>
          </w:p>
        </w:tc>
      </w:tr>
      <w:tr w:rsidR="00EC4661" w14:paraId="345BE499" w14:textId="77777777" w:rsidTr="00EC4661">
        <w:tc>
          <w:tcPr>
            <w:tcW w:w="3071" w:type="dxa"/>
          </w:tcPr>
          <w:p w14:paraId="4BEF8143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FOXM1 Polyclonal antibody</w:t>
            </w:r>
          </w:p>
        </w:tc>
        <w:tc>
          <w:tcPr>
            <w:tcW w:w="3000" w:type="dxa"/>
          </w:tcPr>
          <w:p w14:paraId="3E3ED410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Proteintech</w:t>
            </w:r>
            <w:proofErr w:type="spellEnd"/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(#</w:t>
            </w: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13147-1-AP</w:t>
            </w: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)</w:t>
            </w:r>
          </w:p>
        </w:tc>
        <w:tc>
          <w:tcPr>
            <w:tcW w:w="2841" w:type="dxa"/>
          </w:tcPr>
          <w:p w14:paraId="0B5A32CC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WB/1:2000</w:t>
            </w:r>
          </w:p>
          <w:p w14:paraId="1E5B6C71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lastRenderedPageBreak/>
              <w:t>IHC/1:100</w:t>
            </w:r>
          </w:p>
        </w:tc>
      </w:tr>
      <w:tr w:rsidR="00EC4661" w14:paraId="3CF14768" w14:textId="77777777" w:rsidTr="00EC4661">
        <w:tc>
          <w:tcPr>
            <w:tcW w:w="3071" w:type="dxa"/>
          </w:tcPr>
          <w:p w14:paraId="445D883D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lastRenderedPageBreak/>
              <w:t>cyclin B1 Monoclonal antibody</w:t>
            </w:r>
          </w:p>
          <w:p w14:paraId="53407103" w14:textId="77777777" w:rsidR="00EC4661" w:rsidRDefault="00EC4661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</w:p>
        </w:tc>
        <w:tc>
          <w:tcPr>
            <w:tcW w:w="3000" w:type="dxa"/>
          </w:tcPr>
          <w:p w14:paraId="6A3C6CA9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Proteintech</w:t>
            </w:r>
            <w:proofErr w:type="spellEnd"/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(#</w:t>
            </w: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67686-1-Ig</w:t>
            </w: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)</w:t>
            </w:r>
          </w:p>
        </w:tc>
        <w:tc>
          <w:tcPr>
            <w:tcW w:w="2841" w:type="dxa"/>
          </w:tcPr>
          <w:p w14:paraId="2B2170CE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IHC/1:1000</w:t>
            </w:r>
          </w:p>
        </w:tc>
      </w:tr>
      <w:tr w:rsidR="00EC4661" w14:paraId="12F2DEB5" w14:textId="77777777" w:rsidTr="00EC4661">
        <w:tc>
          <w:tcPr>
            <w:tcW w:w="3071" w:type="dxa"/>
          </w:tcPr>
          <w:p w14:paraId="0F4D3FF2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PLK1 Polyclonal antibody</w:t>
            </w:r>
          </w:p>
          <w:p w14:paraId="219ACE41" w14:textId="77777777" w:rsidR="00EC4661" w:rsidRDefault="00EC4661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</w:p>
        </w:tc>
        <w:tc>
          <w:tcPr>
            <w:tcW w:w="3000" w:type="dxa"/>
          </w:tcPr>
          <w:p w14:paraId="4AE754F3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Proteintech</w:t>
            </w:r>
            <w:proofErr w:type="spellEnd"/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(#</w:t>
            </w: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10305-1-AP</w:t>
            </w: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)</w:t>
            </w:r>
          </w:p>
        </w:tc>
        <w:tc>
          <w:tcPr>
            <w:tcW w:w="2841" w:type="dxa"/>
          </w:tcPr>
          <w:p w14:paraId="27B2D71B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IHC/1:200</w:t>
            </w:r>
          </w:p>
        </w:tc>
      </w:tr>
    </w:tbl>
    <w:p w14:paraId="0A568C91" w14:textId="77777777" w:rsidR="00EC4661" w:rsidRDefault="00EC4661">
      <w:pPr>
        <w:rPr>
          <w:rFonts w:ascii="Times New Roman" w:eastAsia="Times New Roman" w:hAnsi="Times New Roman"/>
          <w:sz w:val="24"/>
          <w:lang w:eastAsia="zh-CN"/>
        </w:rPr>
      </w:pPr>
    </w:p>
    <w:p w14:paraId="355B3CBE" w14:textId="77777777" w:rsidR="00EC4661" w:rsidRDefault="00EC4661">
      <w:pPr>
        <w:rPr>
          <w:rFonts w:ascii="宋体" w:eastAsia="宋体" w:hAnsi="宋体" w:cs="宋体" w:hint="eastAsia"/>
          <w:sz w:val="24"/>
          <w:szCs w:val="24"/>
        </w:rPr>
      </w:pPr>
    </w:p>
    <w:p w14:paraId="083602FE" w14:textId="77777777" w:rsidR="00EC4661" w:rsidRDefault="00EC4661">
      <w:pPr>
        <w:rPr>
          <w:rFonts w:ascii="Times New Roman" w:eastAsia="Times New Roman" w:hAnsi="Times New Roman"/>
          <w:b/>
          <w:bCs/>
          <w:sz w:val="24"/>
          <w:lang w:eastAsia="zh-CN"/>
        </w:rPr>
      </w:pPr>
    </w:p>
    <w:p w14:paraId="1B1D8612" w14:textId="77777777" w:rsidR="00EC4661" w:rsidRDefault="00000000">
      <w:pPr>
        <w:rPr>
          <w:rFonts w:ascii="Times New Roman" w:eastAsia="Times New Roman" w:hAnsi="Times New Roman"/>
          <w:b/>
          <w:bCs/>
          <w:sz w:val="24"/>
          <w:lang w:eastAsia="zh-CN"/>
        </w:rPr>
      </w:pPr>
      <w:r>
        <w:rPr>
          <w:rFonts w:ascii="Times New Roman" w:eastAsia="Times New Roman" w:hAnsi="Times New Roman"/>
          <w:b/>
          <w:bCs/>
          <w:sz w:val="24"/>
        </w:rPr>
        <w:t xml:space="preserve">Supplementary Table </w:t>
      </w:r>
      <w:r>
        <w:rPr>
          <w:rFonts w:ascii="Times New Roman" w:eastAsia="Times New Roman" w:hAnsi="Times New Roman" w:hint="eastAsia"/>
          <w:b/>
          <w:bCs/>
          <w:sz w:val="24"/>
          <w:lang w:eastAsia="zh-CN"/>
        </w:rPr>
        <w:t>4. C</w:t>
      </w:r>
      <w:r>
        <w:rPr>
          <w:rFonts w:ascii="Times New Roman" w:eastAsia="Times New Roman" w:hAnsi="Times New Roman"/>
          <w:b/>
          <w:bCs/>
          <w:sz w:val="24"/>
          <w:lang w:eastAsia="zh-CN"/>
        </w:rPr>
        <w:t>ommercial reagents and software</w:t>
      </w:r>
      <w:r>
        <w:rPr>
          <w:rFonts w:ascii="Times New Roman" w:eastAsia="Times New Roman" w:hAnsi="Times New Roman" w:hint="eastAsia"/>
          <w:b/>
          <w:bCs/>
          <w:sz w:val="24"/>
          <w:lang w:eastAsia="zh-CN"/>
        </w:rPr>
        <w:t xml:space="preserve"> information：</w:t>
      </w:r>
    </w:p>
    <w:tbl>
      <w:tblPr>
        <w:tblStyle w:val="19"/>
        <w:tblW w:w="9208" w:type="dxa"/>
        <w:tblLayout w:type="fixed"/>
        <w:tblLook w:val="04A0" w:firstRow="1" w:lastRow="0" w:firstColumn="1" w:lastColumn="0" w:noHBand="0" w:noVBand="1"/>
      </w:tblPr>
      <w:tblGrid>
        <w:gridCol w:w="2004"/>
        <w:gridCol w:w="3189"/>
        <w:gridCol w:w="4015"/>
      </w:tblGrid>
      <w:tr w:rsidR="00EC4661" w14:paraId="18BD9A69" w14:textId="77777777" w:rsidTr="00EC46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88"/>
        </w:trPr>
        <w:tc>
          <w:tcPr>
            <w:tcW w:w="2004" w:type="dxa"/>
          </w:tcPr>
          <w:p w14:paraId="56AD1211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Category</w:t>
            </w:r>
          </w:p>
        </w:tc>
        <w:tc>
          <w:tcPr>
            <w:tcW w:w="3189" w:type="dxa"/>
          </w:tcPr>
          <w:p w14:paraId="489AF27D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Item</w:t>
            </w:r>
          </w:p>
        </w:tc>
        <w:tc>
          <w:tcPr>
            <w:tcW w:w="4015" w:type="dxa"/>
          </w:tcPr>
          <w:p w14:paraId="7B5576DB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Manufacturer/Supplier</w:t>
            </w:r>
          </w:p>
        </w:tc>
      </w:tr>
      <w:tr w:rsidR="00EC4661" w14:paraId="6C511E36" w14:textId="77777777" w:rsidTr="00EC4661">
        <w:trPr>
          <w:trHeight w:val="488"/>
        </w:trPr>
        <w:tc>
          <w:tcPr>
            <w:tcW w:w="2004" w:type="dxa"/>
          </w:tcPr>
          <w:p w14:paraId="3CD96285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Public database</w:t>
            </w:r>
          </w:p>
        </w:tc>
        <w:tc>
          <w:tcPr>
            <w:tcW w:w="3189" w:type="dxa"/>
          </w:tcPr>
          <w:p w14:paraId="7AA560E1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TCGA-BRCA</w:t>
            </w:r>
          </w:p>
        </w:tc>
        <w:tc>
          <w:tcPr>
            <w:tcW w:w="4015" w:type="dxa"/>
          </w:tcPr>
          <w:p w14:paraId="35828C67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The Cancer Genome Atlas / National Cancer Institute, USA</w:t>
            </w:r>
          </w:p>
        </w:tc>
      </w:tr>
      <w:tr w:rsidR="00EC4661" w14:paraId="3EC512C4" w14:textId="77777777" w:rsidTr="00EC4661">
        <w:trPr>
          <w:trHeight w:val="488"/>
        </w:trPr>
        <w:tc>
          <w:tcPr>
            <w:tcW w:w="2004" w:type="dxa"/>
          </w:tcPr>
          <w:p w14:paraId="7F00F2CD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Public database</w:t>
            </w:r>
          </w:p>
        </w:tc>
        <w:tc>
          <w:tcPr>
            <w:tcW w:w="3189" w:type="dxa"/>
          </w:tcPr>
          <w:p w14:paraId="626FA5F8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GEO; GSE710</w:t>
            </w: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1</w:t>
            </w:r>
          </w:p>
        </w:tc>
        <w:tc>
          <w:tcPr>
            <w:tcW w:w="4015" w:type="dxa"/>
          </w:tcPr>
          <w:p w14:paraId="703F12E7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Gene Expression Omnibus / National Center for Biotechnology Information, USA</w:t>
            </w:r>
          </w:p>
        </w:tc>
      </w:tr>
      <w:tr w:rsidR="00EC4661" w14:paraId="53576552" w14:textId="77777777" w:rsidTr="00EC4661">
        <w:trPr>
          <w:trHeight w:val="300"/>
        </w:trPr>
        <w:tc>
          <w:tcPr>
            <w:tcW w:w="2004" w:type="dxa"/>
          </w:tcPr>
          <w:p w14:paraId="296DC3F1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Online platform</w:t>
            </w:r>
          </w:p>
        </w:tc>
        <w:tc>
          <w:tcPr>
            <w:tcW w:w="3189" w:type="dxa"/>
          </w:tcPr>
          <w:p w14:paraId="7302CD1D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GEPIA3</w:t>
            </w:r>
          </w:p>
        </w:tc>
        <w:tc>
          <w:tcPr>
            <w:tcW w:w="4015" w:type="dxa"/>
          </w:tcPr>
          <w:p w14:paraId="4D83C633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https://gepia.cancer-pku.cn</w:t>
            </w: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/</w:t>
            </w:r>
          </w:p>
        </w:tc>
      </w:tr>
      <w:tr w:rsidR="00EC4661" w14:paraId="72FE84C1" w14:textId="77777777" w:rsidTr="00EC4661">
        <w:trPr>
          <w:trHeight w:val="300"/>
        </w:trPr>
        <w:tc>
          <w:tcPr>
            <w:tcW w:w="2004" w:type="dxa"/>
          </w:tcPr>
          <w:p w14:paraId="5AD6EFFA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Online platform</w:t>
            </w:r>
          </w:p>
        </w:tc>
        <w:tc>
          <w:tcPr>
            <w:tcW w:w="3189" w:type="dxa"/>
          </w:tcPr>
          <w:p w14:paraId="02C126F6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Kaplan-Meier Plotter</w:t>
            </w:r>
          </w:p>
        </w:tc>
        <w:tc>
          <w:tcPr>
            <w:tcW w:w="4015" w:type="dxa"/>
          </w:tcPr>
          <w:p w14:paraId="47005660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https://kmplot.com/</w:t>
            </w:r>
          </w:p>
        </w:tc>
      </w:tr>
      <w:tr w:rsidR="00EC4661" w14:paraId="1AD172B0" w14:textId="77777777" w:rsidTr="00EC4661">
        <w:trPr>
          <w:trHeight w:val="300"/>
        </w:trPr>
        <w:tc>
          <w:tcPr>
            <w:tcW w:w="2004" w:type="dxa"/>
          </w:tcPr>
          <w:p w14:paraId="2937D5D4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Online platform</w:t>
            </w:r>
          </w:p>
        </w:tc>
        <w:tc>
          <w:tcPr>
            <w:tcW w:w="3189" w:type="dxa"/>
          </w:tcPr>
          <w:p w14:paraId="5E12E747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GPSAdb2.0</w:t>
            </w:r>
          </w:p>
        </w:tc>
        <w:tc>
          <w:tcPr>
            <w:tcW w:w="4015" w:type="dxa"/>
          </w:tcPr>
          <w:p w14:paraId="163F70A7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platformhttps://www.gpsadb.com/</w:t>
            </w:r>
          </w:p>
        </w:tc>
      </w:tr>
      <w:tr w:rsidR="00EC4661" w14:paraId="09C3A1D8" w14:textId="77777777" w:rsidTr="00EC4661">
        <w:trPr>
          <w:trHeight w:val="300"/>
        </w:trPr>
        <w:tc>
          <w:tcPr>
            <w:tcW w:w="2004" w:type="dxa"/>
          </w:tcPr>
          <w:p w14:paraId="7029905E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Gene set database</w:t>
            </w:r>
          </w:p>
        </w:tc>
        <w:tc>
          <w:tcPr>
            <w:tcW w:w="3189" w:type="dxa"/>
          </w:tcPr>
          <w:p w14:paraId="05945C77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Molecular Signatures Database (</w:t>
            </w: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MSigDB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)</w:t>
            </w:r>
          </w:p>
        </w:tc>
        <w:tc>
          <w:tcPr>
            <w:tcW w:w="4015" w:type="dxa"/>
          </w:tcPr>
          <w:p w14:paraId="27ABED84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Broad Institute, USA</w:t>
            </w:r>
          </w:p>
        </w:tc>
      </w:tr>
      <w:tr w:rsidR="00EC4661" w14:paraId="00EF558F" w14:textId="77777777" w:rsidTr="00EC4661">
        <w:trPr>
          <w:trHeight w:val="300"/>
        </w:trPr>
        <w:tc>
          <w:tcPr>
            <w:tcW w:w="2004" w:type="dxa"/>
          </w:tcPr>
          <w:p w14:paraId="31249A7C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Cell line</w:t>
            </w:r>
          </w:p>
        </w:tc>
        <w:tc>
          <w:tcPr>
            <w:tcW w:w="3189" w:type="dxa"/>
          </w:tcPr>
          <w:p w14:paraId="644757AB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MDA-MB-231</w:t>
            </w: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；</w:t>
            </w: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BT-549</w:t>
            </w: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；</w:t>
            </w: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MCF-7</w:t>
            </w: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；</w:t>
            </w: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BT-474</w:t>
            </w: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；</w:t>
            </w: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HEK293T</w:t>
            </w:r>
          </w:p>
        </w:tc>
        <w:tc>
          <w:tcPr>
            <w:tcW w:w="4015" w:type="dxa"/>
          </w:tcPr>
          <w:p w14:paraId="1FFB260C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ATCC, Manassas, VA, USA</w:t>
            </w:r>
          </w:p>
        </w:tc>
      </w:tr>
      <w:tr w:rsidR="00EC4661" w14:paraId="0E354781" w14:textId="77777777" w:rsidTr="00EC4661">
        <w:trPr>
          <w:trHeight w:val="300"/>
        </w:trPr>
        <w:tc>
          <w:tcPr>
            <w:tcW w:w="2004" w:type="dxa"/>
          </w:tcPr>
          <w:p w14:paraId="78B1EF17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Culture medium</w:t>
            </w:r>
          </w:p>
        </w:tc>
        <w:tc>
          <w:tcPr>
            <w:tcW w:w="3189" w:type="dxa"/>
          </w:tcPr>
          <w:p w14:paraId="5D2E42A3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DMEM</w:t>
            </w:r>
          </w:p>
        </w:tc>
        <w:tc>
          <w:tcPr>
            <w:tcW w:w="4015" w:type="dxa"/>
          </w:tcPr>
          <w:p w14:paraId="52BF4134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Gibco, USA</w:t>
            </w:r>
          </w:p>
        </w:tc>
      </w:tr>
      <w:tr w:rsidR="00EC4661" w14:paraId="4281FCC7" w14:textId="77777777" w:rsidTr="00EC4661">
        <w:trPr>
          <w:trHeight w:val="300"/>
        </w:trPr>
        <w:tc>
          <w:tcPr>
            <w:tcW w:w="2004" w:type="dxa"/>
          </w:tcPr>
          <w:p w14:paraId="2D04CAA6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Culture medium</w:t>
            </w:r>
          </w:p>
        </w:tc>
        <w:tc>
          <w:tcPr>
            <w:tcW w:w="3189" w:type="dxa"/>
          </w:tcPr>
          <w:p w14:paraId="2BDF1148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RPMI-1640 medium</w:t>
            </w:r>
          </w:p>
        </w:tc>
        <w:tc>
          <w:tcPr>
            <w:tcW w:w="4015" w:type="dxa"/>
          </w:tcPr>
          <w:p w14:paraId="27A6BBDE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Gibco, USA</w:t>
            </w:r>
          </w:p>
        </w:tc>
      </w:tr>
      <w:tr w:rsidR="00EC4661" w14:paraId="1FF30177" w14:textId="77777777" w:rsidTr="00EC4661">
        <w:trPr>
          <w:trHeight w:val="300"/>
        </w:trPr>
        <w:tc>
          <w:tcPr>
            <w:tcW w:w="2004" w:type="dxa"/>
          </w:tcPr>
          <w:p w14:paraId="0FCB42ED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Reagent</w:t>
            </w:r>
          </w:p>
        </w:tc>
        <w:tc>
          <w:tcPr>
            <w:tcW w:w="3189" w:type="dxa"/>
          </w:tcPr>
          <w:p w14:paraId="03D32F68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Fetal bovine serum</w:t>
            </w:r>
          </w:p>
        </w:tc>
        <w:tc>
          <w:tcPr>
            <w:tcW w:w="4015" w:type="dxa"/>
          </w:tcPr>
          <w:p w14:paraId="57CE49D3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ExCell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 xml:space="preserve"> Bio, China</w:t>
            </w:r>
          </w:p>
        </w:tc>
      </w:tr>
      <w:tr w:rsidR="00EC4661" w14:paraId="17BF8B20" w14:textId="77777777" w:rsidTr="00EC4661">
        <w:trPr>
          <w:trHeight w:val="488"/>
        </w:trPr>
        <w:tc>
          <w:tcPr>
            <w:tcW w:w="2004" w:type="dxa"/>
          </w:tcPr>
          <w:p w14:paraId="488BF597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lastRenderedPageBreak/>
              <w:t>Reagent</w:t>
            </w:r>
          </w:p>
        </w:tc>
        <w:tc>
          <w:tcPr>
            <w:tcW w:w="3189" w:type="dxa"/>
          </w:tcPr>
          <w:p w14:paraId="3C598702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Penicillin-streptomycin</w:t>
            </w:r>
          </w:p>
        </w:tc>
        <w:tc>
          <w:tcPr>
            <w:tcW w:w="4015" w:type="dxa"/>
          </w:tcPr>
          <w:p w14:paraId="519D39CF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Beyotime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, China</w:t>
            </w:r>
          </w:p>
        </w:tc>
      </w:tr>
      <w:tr w:rsidR="00EC4661" w14:paraId="79C813F3" w14:textId="77777777" w:rsidTr="00EC4661">
        <w:trPr>
          <w:trHeight w:val="488"/>
        </w:trPr>
        <w:tc>
          <w:tcPr>
            <w:tcW w:w="2004" w:type="dxa"/>
          </w:tcPr>
          <w:p w14:paraId="2A4904B2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Reagent</w:t>
            </w:r>
          </w:p>
        </w:tc>
        <w:tc>
          <w:tcPr>
            <w:tcW w:w="3189" w:type="dxa"/>
          </w:tcPr>
          <w:p w14:paraId="4E45F1BC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Lentiviral shRNA vectors targeting GPR19 and non-targeting control shRNA</w:t>
            </w:r>
          </w:p>
        </w:tc>
        <w:tc>
          <w:tcPr>
            <w:tcW w:w="4015" w:type="dxa"/>
          </w:tcPr>
          <w:p w14:paraId="6C57A7AA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Tsingke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 xml:space="preserve"> Biotech, China</w:t>
            </w:r>
          </w:p>
        </w:tc>
      </w:tr>
      <w:tr w:rsidR="00EC4661" w14:paraId="4B00E6A9" w14:textId="77777777" w:rsidTr="00EC4661">
        <w:trPr>
          <w:trHeight w:val="488"/>
        </w:trPr>
        <w:tc>
          <w:tcPr>
            <w:tcW w:w="2004" w:type="dxa"/>
          </w:tcPr>
          <w:p w14:paraId="0BB24066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Reagent</w:t>
            </w:r>
          </w:p>
        </w:tc>
        <w:tc>
          <w:tcPr>
            <w:tcW w:w="3189" w:type="dxa"/>
          </w:tcPr>
          <w:p w14:paraId="505D4AEA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Polybrene</w:t>
            </w:r>
          </w:p>
        </w:tc>
        <w:tc>
          <w:tcPr>
            <w:tcW w:w="4015" w:type="dxa"/>
          </w:tcPr>
          <w:p w14:paraId="260FE640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MedChemExpress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, China</w:t>
            </w:r>
          </w:p>
        </w:tc>
      </w:tr>
      <w:tr w:rsidR="00EC4661" w14:paraId="68576F0D" w14:textId="77777777" w:rsidTr="00EC4661">
        <w:trPr>
          <w:trHeight w:val="488"/>
        </w:trPr>
        <w:tc>
          <w:tcPr>
            <w:tcW w:w="2004" w:type="dxa"/>
          </w:tcPr>
          <w:p w14:paraId="7C9DD12F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Reagent</w:t>
            </w:r>
          </w:p>
        </w:tc>
        <w:tc>
          <w:tcPr>
            <w:tcW w:w="3189" w:type="dxa"/>
          </w:tcPr>
          <w:p w14:paraId="4D6EF893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Puromycin</w:t>
            </w:r>
          </w:p>
        </w:tc>
        <w:tc>
          <w:tcPr>
            <w:tcW w:w="4015" w:type="dxa"/>
          </w:tcPr>
          <w:p w14:paraId="35430D06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Beyotime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, China</w:t>
            </w:r>
          </w:p>
        </w:tc>
      </w:tr>
      <w:tr w:rsidR="00EC4661" w14:paraId="2AFF3AC8" w14:textId="77777777" w:rsidTr="00EC4661">
        <w:trPr>
          <w:trHeight w:val="300"/>
        </w:trPr>
        <w:tc>
          <w:tcPr>
            <w:tcW w:w="2004" w:type="dxa"/>
          </w:tcPr>
          <w:p w14:paraId="7D4C37AF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Reagent kit</w:t>
            </w:r>
          </w:p>
        </w:tc>
        <w:tc>
          <w:tcPr>
            <w:tcW w:w="3189" w:type="dxa"/>
          </w:tcPr>
          <w:p w14:paraId="70013F57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FastPure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 xml:space="preserve"> Cell/Tissue Total RNA Isolation Kit V2</w:t>
            </w:r>
          </w:p>
        </w:tc>
        <w:tc>
          <w:tcPr>
            <w:tcW w:w="4015" w:type="dxa"/>
          </w:tcPr>
          <w:p w14:paraId="7AE7D5BA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Vazyme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, China</w:t>
            </w:r>
          </w:p>
        </w:tc>
      </w:tr>
      <w:tr w:rsidR="00EC4661" w14:paraId="6A90DD07" w14:textId="77777777" w:rsidTr="00EC4661">
        <w:trPr>
          <w:trHeight w:val="300"/>
        </w:trPr>
        <w:tc>
          <w:tcPr>
            <w:tcW w:w="2004" w:type="dxa"/>
          </w:tcPr>
          <w:p w14:paraId="1C7EC806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Instrument</w:t>
            </w:r>
          </w:p>
        </w:tc>
        <w:tc>
          <w:tcPr>
            <w:tcW w:w="3189" w:type="dxa"/>
          </w:tcPr>
          <w:p w14:paraId="46CC5EF4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NanoDrop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 xml:space="preserve"> 2000 spectrophotometer</w:t>
            </w:r>
          </w:p>
        </w:tc>
        <w:tc>
          <w:tcPr>
            <w:tcW w:w="4015" w:type="dxa"/>
          </w:tcPr>
          <w:p w14:paraId="29638923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Thermo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 xml:space="preserve"> Fisher Scientific, USA</w:t>
            </w:r>
          </w:p>
        </w:tc>
      </w:tr>
      <w:tr w:rsidR="00EC4661" w14:paraId="04176E0C" w14:textId="77777777" w:rsidTr="00EC4661">
        <w:trPr>
          <w:trHeight w:val="300"/>
        </w:trPr>
        <w:tc>
          <w:tcPr>
            <w:tcW w:w="2004" w:type="dxa"/>
          </w:tcPr>
          <w:p w14:paraId="527C432A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Reagent kit</w:t>
            </w:r>
          </w:p>
        </w:tc>
        <w:tc>
          <w:tcPr>
            <w:tcW w:w="3189" w:type="dxa"/>
          </w:tcPr>
          <w:p w14:paraId="04297223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RT Master Mix for qPCR II</w:t>
            </w:r>
          </w:p>
        </w:tc>
        <w:tc>
          <w:tcPr>
            <w:tcW w:w="4015" w:type="dxa"/>
          </w:tcPr>
          <w:p w14:paraId="450C4DF4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MedChemExpress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, China</w:t>
            </w:r>
          </w:p>
        </w:tc>
      </w:tr>
      <w:tr w:rsidR="00EC4661" w14:paraId="3BE9A225" w14:textId="77777777" w:rsidTr="00EC4661">
        <w:trPr>
          <w:trHeight w:val="300"/>
        </w:trPr>
        <w:tc>
          <w:tcPr>
            <w:tcW w:w="2004" w:type="dxa"/>
          </w:tcPr>
          <w:p w14:paraId="11E58520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Reagent kit</w:t>
            </w:r>
          </w:p>
        </w:tc>
        <w:tc>
          <w:tcPr>
            <w:tcW w:w="3189" w:type="dxa"/>
          </w:tcPr>
          <w:p w14:paraId="2D30CA08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SYBR Green qPCR Master Mix</w:t>
            </w:r>
          </w:p>
        </w:tc>
        <w:tc>
          <w:tcPr>
            <w:tcW w:w="4015" w:type="dxa"/>
          </w:tcPr>
          <w:p w14:paraId="43C37198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MedChemExpress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, China</w:t>
            </w:r>
          </w:p>
        </w:tc>
      </w:tr>
      <w:tr w:rsidR="00EC4661" w14:paraId="229DAE47" w14:textId="77777777" w:rsidTr="00EC4661">
        <w:trPr>
          <w:trHeight w:val="300"/>
        </w:trPr>
        <w:tc>
          <w:tcPr>
            <w:tcW w:w="2004" w:type="dxa"/>
          </w:tcPr>
          <w:p w14:paraId="0CFE3BB0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Instrument</w:t>
            </w:r>
          </w:p>
        </w:tc>
        <w:tc>
          <w:tcPr>
            <w:tcW w:w="3189" w:type="dxa"/>
          </w:tcPr>
          <w:p w14:paraId="1044850A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CFX96 Real-Time PCR System</w:t>
            </w:r>
          </w:p>
        </w:tc>
        <w:tc>
          <w:tcPr>
            <w:tcW w:w="4015" w:type="dxa"/>
          </w:tcPr>
          <w:p w14:paraId="2FB089A8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Bio-Rad, USA</w:t>
            </w:r>
          </w:p>
        </w:tc>
      </w:tr>
      <w:tr w:rsidR="00EC4661" w14:paraId="79622A00" w14:textId="77777777" w:rsidTr="00EC4661">
        <w:trPr>
          <w:trHeight w:val="300"/>
        </w:trPr>
        <w:tc>
          <w:tcPr>
            <w:tcW w:w="2004" w:type="dxa"/>
          </w:tcPr>
          <w:p w14:paraId="16338EC5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Reagent</w:t>
            </w:r>
          </w:p>
        </w:tc>
        <w:tc>
          <w:tcPr>
            <w:tcW w:w="3189" w:type="dxa"/>
          </w:tcPr>
          <w:p w14:paraId="52F8DF27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Cell lysis buffer</w:t>
            </w:r>
          </w:p>
        </w:tc>
        <w:tc>
          <w:tcPr>
            <w:tcW w:w="4015" w:type="dxa"/>
          </w:tcPr>
          <w:p w14:paraId="3095AEDD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Beyotime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, China</w:t>
            </w:r>
          </w:p>
        </w:tc>
      </w:tr>
      <w:tr w:rsidR="00EC4661" w14:paraId="0FC2FB92" w14:textId="77777777" w:rsidTr="00EC4661">
        <w:trPr>
          <w:trHeight w:val="300"/>
        </w:trPr>
        <w:tc>
          <w:tcPr>
            <w:tcW w:w="2004" w:type="dxa"/>
          </w:tcPr>
          <w:p w14:paraId="45F23A69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Reagent</w:t>
            </w:r>
          </w:p>
        </w:tc>
        <w:tc>
          <w:tcPr>
            <w:tcW w:w="3189" w:type="dxa"/>
          </w:tcPr>
          <w:p w14:paraId="78B7A416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Protease and phosphatase inhibitors</w:t>
            </w:r>
          </w:p>
        </w:tc>
        <w:tc>
          <w:tcPr>
            <w:tcW w:w="4015" w:type="dxa"/>
          </w:tcPr>
          <w:p w14:paraId="381EC6F2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Beyotime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, China</w:t>
            </w:r>
          </w:p>
        </w:tc>
      </w:tr>
      <w:tr w:rsidR="00EC4661" w14:paraId="5135D68F" w14:textId="77777777" w:rsidTr="00EC4661">
        <w:trPr>
          <w:trHeight w:val="300"/>
        </w:trPr>
        <w:tc>
          <w:tcPr>
            <w:tcW w:w="2004" w:type="dxa"/>
          </w:tcPr>
          <w:p w14:paraId="4639D8B8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Reagent kit</w:t>
            </w:r>
          </w:p>
        </w:tc>
        <w:tc>
          <w:tcPr>
            <w:tcW w:w="3189" w:type="dxa"/>
          </w:tcPr>
          <w:p w14:paraId="343BEC07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BCA protein assay kit</w:t>
            </w:r>
          </w:p>
        </w:tc>
        <w:tc>
          <w:tcPr>
            <w:tcW w:w="4015" w:type="dxa"/>
          </w:tcPr>
          <w:p w14:paraId="79DA9292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Beyotime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, China</w:t>
            </w:r>
          </w:p>
        </w:tc>
      </w:tr>
      <w:tr w:rsidR="00EC4661" w14:paraId="53A36CAD" w14:textId="77777777" w:rsidTr="00EC4661">
        <w:trPr>
          <w:trHeight w:val="300"/>
        </w:trPr>
        <w:tc>
          <w:tcPr>
            <w:tcW w:w="2004" w:type="dxa"/>
          </w:tcPr>
          <w:p w14:paraId="19751EF8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Reagent</w:t>
            </w:r>
          </w:p>
        </w:tc>
        <w:tc>
          <w:tcPr>
            <w:tcW w:w="3189" w:type="dxa"/>
          </w:tcPr>
          <w:p w14:paraId="3D31BC9A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PVDF membranes</w:t>
            </w:r>
          </w:p>
        </w:tc>
        <w:tc>
          <w:tcPr>
            <w:tcW w:w="4015" w:type="dxa"/>
          </w:tcPr>
          <w:p w14:paraId="381D35BD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Bio-Rad, USA</w:t>
            </w:r>
          </w:p>
        </w:tc>
      </w:tr>
      <w:tr w:rsidR="00EC4661" w14:paraId="50E5F323" w14:textId="77777777" w:rsidTr="00EC4661">
        <w:trPr>
          <w:trHeight w:val="488"/>
        </w:trPr>
        <w:tc>
          <w:tcPr>
            <w:tcW w:w="2004" w:type="dxa"/>
          </w:tcPr>
          <w:p w14:paraId="3F8CFA98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Software</w:t>
            </w:r>
          </w:p>
        </w:tc>
        <w:tc>
          <w:tcPr>
            <w:tcW w:w="3189" w:type="dxa"/>
          </w:tcPr>
          <w:p w14:paraId="1E767994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ImageJ</w:t>
            </w:r>
          </w:p>
        </w:tc>
        <w:tc>
          <w:tcPr>
            <w:tcW w:w="4015" w:type="dxa"/>
          </w:tcPr>
          <w:p w14:paraId="4222ECDF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National Institutes of Health, USA</w:t>
            </w:r>
          </w:p>
        </w:tc>
      </w:tr>
      <w:tr w:rsidR="00EC4661" w14:paraId="71B8C225" w14:textId="77777777" w:rsidTr="00EC4661">
        <w:trPr>
          <w:trHeight w:val="488"/>
        </w:trPr>
        <w:tc>
          <w:tcPr>
            <w:tcW w:w="2004" w:type="dxa"/>
          </w:tcPr>
          <w:p w14:paraId="20AD7489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Reagent</w:t>
            </w:r>
          </w:p>
        </w:tc>
        <w:tc>
          <w:tcPr>
            <w:tcW w:w="3189" w:type="dxa"/>
          </w:tcPr>
          <w:p w14:paraId="395C780C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Paraformaldehyde</w:t>
            </w:r>
          </w:p>
        </w:tc>
        <w:tc>
          <w:tcPr>
            <w:tcW w:w="4015" w:type="dxa"/>
          </w:tcPr>
          <w:p w14:paraId="2B763AC1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Beyotime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, China</w:t>
            </w:r>
          </w:p>
        </w:tc>
      </w:tr>
      <w:tr w:rsidR="00EC4661" w14:paraId="1511626B" w14:textId="77777777" w:rsidTr="00EC4661">
        <w:trPr>
          <w:trHeight w:val="488"/>
        </w:trPr>
        <w:tc>
          <w:tcPr>
            <w:tcW w:w="2004" w:type="dxa"/>
          </w:tcPr>
          <w:p w14:paraId="57FD02F2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Reagent</w:t>
            </w:r>
          </w:p>
        </w:tc>
        <w:tc>
          <w:tcPr>
            <w:tcW w:w="3189" w:type="dxa"/>
          </w:tcPr>
          <w:p w14:paraId="2066E159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Triton X-100</w:t>
            </w:r>
          </w:p>
        </w:tc>
        <w:tc>
          <w:tcPr>
            <w:tcW w:w="4015" w:type="dxa"/>
          </w:tcPr>
          <w:p w14:paraId="25DFC83C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Beyotime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, China</w:t>
            </w:r>
          </w:p>
        </w:tc>
      </w:tr>
      <w:tr w:rsidR="00EC4661" w14:paraId="52CFFDDD" w14:textId="77777777" w:rsidTr="00EC4661">
        <w:trPr>
          <w:trHeight w:val="488"/>
        </w:trPr>
        <w:tc>
          <w:tcPr>
            <w:tcW w:w="2004" w:type="dxa"/>
          </w:tcPr>
          <w:p w14:paraId="56F95453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Reagent</w:t>
            </w:r>
          </w:p>
        </w:tc>
        <w:tc>
          <w:tcPr>
            <w:tcW w:w="3189" w:type="dxa"/>
          </w:tcPr>
          <w:p w14:paraId="3624C97F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Bovine serum albumin</w:t>
            </w:r>
          </w:p>
        </w:tc>
        <w:tc>
          <w:tcPr>
            <w:tcW w:w="4015" w:type="dxa"/>
          </w:tcPr>
          <w:p w14:paraId="3C52E2B5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Gibco, USA</w:t>
            </w:r>
          </w:p>
        </w:tc>
      </w:tr>
      <w:tr w:rsidR="00EC4661" w14:paraId="70E27CC8" w14:textId="77777777" w:rsidTr="00EC4661">
        <w:trPr>
          <w:trHeight w:val="488"/>
        </w:trPr>
        <w:tc>
          <w:tcPr>
            <w:tcW w:w="2004" w:type="dxa"/>
          </w:tcPr>
          <w:p w14:paraId="104AE566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Reagent</w:t>
            </w:r>
          </w:p>
        </w:tc>
        <w:tc>
          <w:tcPr>
            <w:tcW w:w="3189" w:type="dxa"/>
          </w:tcPr>
          <w:p w14:paraId="244F32ED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DAPI</w:t>
            </w:r>
          </w:p>
        </w:tc>
        <w:tc>
          <w:tcPr>
            <w:tcW w:w="4015" w:type="dxa"/>
          </w:tcPr>
          <w:p w14:paraId="0D6182C5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Beyotime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, China</w:t>
            </w:r>
          </w:p>
        </w:tc>
      </w:tr>
      <w:tr w:rsidR="00EC4661" w14:paraId="320B05A6" w14:textId="77777777" w:rsidTr="00EC4661">
        <w:trPr>
          <w:trHeight w:val="488"/>
        </w:trPr>
        <w:tc>
          <w:tcPr>
            <w:tcW w:w="2004" w:type="dxa"/>
          </w:tcPr>
          <w:p w14:paraId="3BD9EDDB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Instrument</w:t>
            </w:r>
          </w:p>
        </w:tc>
        <w:tc>
          <w:tcPr>
            <w:tcW w:w="3189" w:type="dxa"/>
          </w:tcPr>
          <w:p w14:paraId="3286C54C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Fluorescence microscope</w:t>
            </w:r>
          </w:p>
        </w:tc>
        <w:tc>
          <w:tcPr>
            <w:tcW w:w="4015" w:type="dxa"/>
          </w:tcPr>
          <w:p w14:paraId="774BCD2C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Thermo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 xml:space="preserve"> Fisher Scientific, USA</w:t>
            </w:r>
          </w:p>
        </w:tc>
      </w:tr>
      <w:tr w:rsidR="00EC4661" w14:paraId="33D26844" w14:textId="77777777" w:rsidTr="00EC4661">
        <w:trPr>
          <w:trHeight w:val="488"/>
        </w:trPr>
        <w:tc>
          <w:tcPr>
            <w:tcW w:w="2004" w:type="dxa"/>
          </w:tcPr>
          <w:p w14:paraId="6BE48419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Reagent kit</w:t>
            </w:r>
          </w:p>
        </w:tc>
        <w:tc>
          <w:tcPr>
            <w:tcW w:w="3189" w:type="dxa"/>
          </w:tcPr>
          <w:p w14:paraId="38ACA845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TUNEL staining kit</w:t>
            </w:r>
          </w:p>
        </w:tc>
        <w:tc>
          <w:tcPr>
            <w:tcW w:w="4015" w:type="dxa"/>
          </w:tcPr>
          <w:p w14:paraId="52C03C34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Servicebio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, China</w:t>
            </w:r>
          </w:p>
        </w:tc>
      </w:tr>
      <w:tr w:rsidR="00EC4661" w14:paraId="2A5E83BF" w14:textId="77777777" w:rsidTr="00EC4661">
        <w:trPr>
          <w:trHeight w:val="488"/>
        </w:trPr>
        <w:tc>
          <w:tcPr>
            <w:tcW w:w="2004" w:type="dxa"/>
          </w:tcPr>
          <w:p w14:paraId="29F6B639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lastRenderedPageBreak/>
              <w:t>Reagent</w:t>
            </w:r>
          </w:p>
        </w:tc>
        <w:tc>
          <w:tcPr>
            <w:tcW w:w="3189" w:type="dxa"/>
          </w:tcPr>
          <w:p w14:paraId="78B9610D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Hematoxylin</w:t>
            </w:r>
          </w:p>
        </w:tc>
        <w:tc>
          <w:tcPr>
            <w:tcW w:w="4015" w:type="dxa"/>
          </w:tcPr>
          <w:p w14:paraId="7ACD2056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Servicebio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, China</w:t>
            </w:r>
          </w:p>
        </w:tc>
      </w:tr>
      <w:tr w:rsidR="00EC4661" w14:paraId="33702A73" w14:textId="77777777" w:rsidTr="00EC4661">
        <w:trPr>
          <w:trHeight w:val="300"/>
        </w:trPr>
        <w:tc>
          <w:tcPr>
            <w:tcW w:w="2004" w:type="dxa"/>
          </w:tcPr>
          <w:p w14:paraId="06F0FDA6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Reagent kit</w:t>
            </w:r>
          </w:p>
        </w:tc>
        <w:tc>
          <w:tcPr>
            <w:tcW w:w="3189" w:type="dxa"/>
          </w:tcPr>
          <w:p w14:paraId="663F72D0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Cell Counting Kit-8 (CCK-8)</w:t>
            </w:r>
          </w:p>
        </w:tc>
        <w:tc>
          <w:tcPr>
            <w:tcW w:w="4015" w:type="dxa"/>
          </w:tcPr>
          <w:p w14:paraId="2B248788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MedChemExpress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, China</w:t>
            </w:r>
          </w:p>
        </w:tc>
      </w:tr>
      <w:tr w:rsidR="00EC4661" w14:paraId="7F8EA30C" w14:textId="77777777" w:rsidTr="00EC4661">
        <w:trPr>
          <w:trHeight w:val="488"/>
        </w:trPr>
        <w:tc>
          <w:tcPr>
            <w:tcW w:w="2004" w:type="dxa"/>
          </w:tcPr>
          <w:p w14:paraId="71194089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Instrument</w:t>
            </w:r>
          </w:p>
        </w:tc>
        <w:tc>
          <w:tcPr>
            <w:tcW w:w="3189" w:type="dxa"/>
          </w:tcPr>
          <w:p w14:paraId="70CDC1E6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Microplate reader</w:t>
            </w:r>
          </w:p>
        </w:tc>
        <w:tc>
          <w:tcPr>
            <w:tcW w:w="4015" w:type="dxa"/>
          </w:tcPr>
          <w:p w14:paraId="209497C2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Thermo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 xml:space="preserve"> Fisher Scientific, USA</w:t>
            </w:r>
          </w:p>
        </w:tc>
      </w:tr>
      <w:tr w:rsidR="00EC4661" w14:paraId="352C4404" w14:textId="77777777" w:rsidTr="00EC4661">
        <w:trPr>
          <w:trHeight w:val="488"/>
        </w:trPr>
        <w:tc>
          <w:tcPr>
            <w:tcW w:w="2004" w:type="dxa"/>
          </w:tcPr>
          <w:p w14:paraId="1E11FEB2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Reagent kit</w:t>
            </w:r>
          </w:p>
        </w:tc>
        <w:tc>
          <w:tcPr>
            <w:tcW w:w="3189" w:type="dxa"/>
          </w:tcPr>
          <w:p w14:paraId="3364A58B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EdU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 xml:space="preserve"> detection kit / Click-</w:t>
            </w: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iT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 xml:space="preserve"> reaction reagents</w:t>
            </w:r>
          </w:p>
        </w:tc>
        <w:tc>
          <w:tcPr>
            <w:tcW w:w="4015" w:type="dxa"/>
          </w:tcPr>
          <w:p w14:paraId="372F85C9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Beyotime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, China</w:t>
            </w:r>
          </w:p>
        </w:tc>
      </w:tr>
      <w:tr w:rsidR="00EC4661" w14:paraId="1FB56066" w14:textId="77777777" w:rsidTr="00EC4661">
        <w:trPr>
          <w:trHeight w:val="90"/>
        </w:trPr>
        <w:tc>
          <w:tcPr>
            <w:tcW w:w="2004" w:type="dxa"/>
          </w:tcPr>
          <w:p w14:paraId="7E3A18AD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Reagent</w:t>
            </w:r>
          </w:p>
        </w:tc>
        <w:tc>
          <w:tcPr>
            <w:tcW w:w="3189" w:type="dxa"/>
          </w:tcPr>
          <w:p w14:paraId="15D1B324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Crystal violet</w:t>
            </w:r>
          </w:p>
        </w:tc>
        <w:tc>
          <w:tcPr>
            <w:tcW w:w="4015" w:type="dxa"/>
          </w:tcPr>
          <w:p w14:paraId="28D21D28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Beyotime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, China</w:t>
            </w:r>
          </w:p>
        </w:tc>
      </w:tr>
      <w:tr w:rsidR="00EC4661" w14:paraId="6ACB1675" w14:textId="77777777" w:rsidTr="00EC4661">
        <w:trPr>
          <w:trHeight w:val="488"/>
        </w:trPr>
        <w:tc>
          <w:tcPr>
            <w:tcW w:w="2004" w:type="dxa"/>
          </w:tcPr>
          <w:p w14:paraId="0C3FECDE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Reagent</w:t>
            </w:r>
          </w:p>
        </w:tc>
        <w:tc>
          <w:tcPr>
            <w:tcW w:w="3189" w:type="dxa"/>
          </w:tcPr>
          <w:p w14:paraId="0B6EC2E3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Ethanol</w:t>
            </w:r>
          </w:p>
        </w:tc>
        <w:tc>
          <w:tcPr>
            <w:tcW w:w="4015" w:type="dxa"/>
          </w:tcPr>
          <w:p w14:paraId="333747D2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Beyotime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, China</w:t>
            </w:r>
          </w:p>
        </w:tc>
      </w:tr>
      <w:tr w:rsidR="00EC4661" w14:paraId="75DAE7B0" w14:textId="77777777" w:rsidTr="00EC4661">
        <w:trPr>
          <w:trHeight w:val="488"/>
        </w:trPr>
        <w:tc>
          <w:tcPr>
            <w:tcW w:w="2004" w:type="dxa"/>
          </w:tcPr>
          <w:p w14:paraId="0C29782C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Reagent</w:t>
            </w:r>
          </w:p>
        </w:tc>
        <w:tc>
          <w:tcPr>
            <w:tcW w:w="3189" w:type="dxa"/>
          </w:tcPr>
          <w:p w14:paraId="2DF3F897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RNase A</w:t>
            </w:r>
          </w:p>
        </w:tc>
        <w:tc>
          <w:tcPr>
            <w:tcW w:w="4015" w:type="dxa"/>
          </w:tcPr>
          <w:p w14:paraId="03949313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Vazyme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, China</w:t>
            </w:r>
          </w:p>
        </w:tc>
      </w:tr>
      <w:tr w:rsidR="00EC4661" w14:paraId="772A9E1B" w14:textId="77777777" w:rsidTr="00EC4661">
        <w:trPr>
          <w:trHeight w:val="488"/>
        </w:trPr>
        <w:tc>
          <w:tcPr>
            <w:tcW w:w="2004" w:type="dxa"/>
          </w:tcPr>
          <w:p w14:paraId="69F73615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Reagent</w:t>
            </w:r>
          </w:p>
        </w:tc>
        <w:tc>
          <w:tcPr>
            <w:tcW w:w="3189" w:type="dxa"/>
          </w:tcPr>
          <w:p w14:paraId="4BE2BA3D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Propidium iodide (PI)</w:t>
            </w:r>
          </w:p>
        </w:tc>
        <w:tc>
          <w:tcPr>
            <w:tcW w:w="4015" w:type="dxa"/>
          </w:tcPr>
          <w:p w14:paraId="540FA49B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Beyotime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, China</w:t>
            </w:r>
          </w:p>
        </w:tc>
      </w:tr>
      <w:tr w:rsidR="00EC4661" w14:paraId="435E2447" w14:textId="77777777" w:rsidTr="00EC4661">
        <w:trPr>
          <w:trHeight w:val="488"/>
        </w:trPr>
        <w:tc>
          <w:tcPr>
            <w:tcW w:w="2004" w:type="dxa"/>
          </w:tcPr>
          <w:p w14:paraId="39005CCF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Reagent</w:t>
            </w:r>
          </w:p>
        </w:tc>
        <w:tc>
          <w:tcPr>
            <w:tcW w:w="3189" w:type="dxa"/>
          </w:tcPr>
          <w:p w14:paraId="5DF5335C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Trypsin without EDTA</w:t>
            </w:r>
          </w:p>
        </w:tc>
        <w:tc>
          <w:tcPr>
            <w:tcW w:w="4015" w:type="dxa"/>
          </w:tcPr>
          <w:p w14:paraId="22C0392C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Beyotime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, China</w:t>
            </w:r>
          </w:p>
        </w:tc>
      </w:tr>
      <w:tr w:rsidR="00EC4661" w14:paraId="2C544B6A" w14:textId="77777777" w:rsidTr="00EC4661">
        <w:trPr>
          <w:trHeight w:val="300"/>
        </w:trPr>
        <w:tc>
          <w:tcPr>
            <w:tcW w:w="2004" w:type="dxa"/>
          </w:tcPr>
          <w:p w14:paraId="0DA282BA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Reagent kit</w:t>
            </w:r>
          </w:p>
        </w:tc>
        <w:tc>
          <w:tcPr>
            <w:tcW w:w="3189" w:type="dxa"/>
          </w:tcPr>
          <w:p w14:paraId="2E7DBF43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Annexin V-FITC/PI apoptosis detection kit</w:t>
            </w:r>
          </w:p>
        </w:tc>
        <w:tc>
          <w:tcPr>
            <w:tcW w:w="4015" w:type="dxa"/>
          </w:tcPr>
          <w:p w14:paraId="291F2ED4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BioLegend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, USA</w:t>
            </w:r>
          </w:p>
        </w:tc>
      </w:tr>
      <w:tr w:rsidR="00EC4661" w14:paraId="0D07B200" w14:textId="77777777" w:rsidTr="00EC4661">
        <w:trPr>
          <w:trHeight w:val="300"/>
        </w:trPr>
        <w:tc>
          <w:tcPr>
            <w:tcW w:w="2004" w:type="dxa"/>
          </w:tcPr>
          <w:p w14:paraId="38DDF787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Instrument</w:t>
            </w:r>
          </w:p>
        </w:tc>
        <w:tc>
          <w:tcPr>
            <w:tcW w:w="3189" w:type="dxa"/>
          </w:tcPr>
          <w:p w14:paraId="366DBD9A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FACSCalibur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 xml:space="preserve"> flow cytometer</w:t>
            </w:r>
          </w:p>
        </w:tc>
        <w:tc>
          <w:tcPr>
            <w:tcW w:w="4015" w:type="dxa"/>
          </w:tcPr>
          <w:p w14:paraId="2B0F8255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BD Biosciences, USA</w:t>
            </w:r>
          </w:p>
        </w:tc>
      </w:tr>
      <w:tr w:rsidR="00EC4661" w14:paraId="7E19AF7F" w14:textId="77777777" w:rsidTr="00EC4661">
        <w:trPr>
          <w:trHeight w:val="300"/>
        </w:trPr>
        <w:tc>
          <w:tcPr>
            <w:tcW w:w="2004" w:type="dxa"/>
          </w:tcPr>
          <w:p w14:paraId="7B446989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Software</w:t>
            </w:r>
          </w:p>
        </w:tc>
        <w:tc>
          <w:tcPr>
            <w:tcW w:w="3189" w:type="dxa"/>
          </w:tcPr>
          <w:p w14:paraId="0A91AE2D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FlowJo</w:t>
            </w:r>
            <w:proofErr w:type="spellEnd"/>
          </w:p>
        </w:tc>
        <w:tc>
          <w:tcPr>
            <w:tcW w:w="4015" w:type="dxa"/>
          </w:tcPr>
          <w:p w14:paraId="11D39C23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BD Biosciences, USA</w:t>
            </w:r>
          </w:p>
        </w:tc>
      </w:tr>
      <w:tr w:rsidR="00EC4661" w14:paraId="41ECEBD5" w14:textId="77777777" w:rsidTr="00EC4661">
        <w:trPr>
          <w:trHeight w:val="300"/>
        </w:trPr>
        <w:tc>
          <w:tcPr>
            <w:tcW w:w="2004" w:type="dxa"/>
          </w:tcPr>
          <w:p w14:paraId="3A6E9199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Sequencing platform</w:t>
            </w:r>
          </w:p>
        </w:tc>
        <w:tc>
          <w:tcPr>
            <w:tcW w:w="3189" w:type="dxa"/>
          </w:tcPr>
          <w:p w14:paraId="3ED47B2A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Illumina sequencing platform</w:t>
            </w:r>
          </w:p>
        </w:tc>
        <w:tc>
          <w:tcPr>
            <w:tcW w:w="4015" w:type="dxa"/>
          </w:tcPr>
          <w:p w14:paraId="7885D944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Illumina, USA</w:t>
            </w:r>
          </w:p>
        </w:tc>
      </w:tr>
      <w:tr w:rsidR="00EC4661" w14:paraId="41DE04E6" w14:textId="77777777" w:rsidTr="00EC4661">
        <w:trPr>
          <w:trHeight w:val="300"/>
        </w:trPr>
        <w:tc>
          <w:tcPr>
            <w:tcW w:w="2004" w:type="dxa"/>
          </w:tcPr>
          <w:p w14:paraId="39201409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Software</w:t>
            </w:r>
          </w:p>
        </w:tc>
        <w:tc>
          <w:tcPr>
            <w:tcW w:w="3189" w:type="dxa"/>
          </w:tcPr>
          <w:p w14:paraId="1EAD65F4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FastQC</w:t>
            </w:r>
            <w:proofErr w:type="spellEnd"/>
          </w:p>
        </w:tc>
        <w:tc>
          <w:tcPr>
            <w:tcW w:w="4015" w:type="dxa"/>
          </w:tcPr>
          <w:p w14:paraId="7D2CFC75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Babraham Bioinformatics, UK</w:t>
            </w:r>
          </w:p>
        </w:tc>
      </w:tr>
      <w:tr w:rsidR="00EC4661" w14:paraId="338C465A" w14:textId="77777777" w:rsidTr="00EC4661">
        <w:trPr>
          <w:trHeight w:val="300"/>
        </w:trPr>
        <w:tc>
          <w:tcPr>
            <w:tcW w:w="2004" w:type="dxa"/>
          </w:tcPr>
          <w:p w14:paraId="7D6EB0B6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Software</w:t>
            </w:r>
          </w:p>
        </w:tc>
        <w:tc>
          <w:tcPr>
            <w:tcW w:w="3189" w:type="dxa"/>
          </w:tcPr>
          <w:p w14:paraId="1A7E290F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fastp</w:t>
            </w:r>
            <w:proofErr w:type="spellEnd"/>
          </w:p>
        </w:tc>
        <w:tc>
          <w:tcPr>
            <w:tcW w:w="4015" w:type="dxa"/>
          </w:tcPr>
          <w:p w14:paraId="74F9F080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Open-source software</w:t>
            </w:r>
          </w:p>
        </w:tc>
      </w:tr>
      <w:tr w:rsidR="00EC4661" w14:paraId="5CEF4122" w14:textId="77777777" w:rsidTr="00EC4661">
        <w:trPr>
          <w:trHeight w:val="300"/>
        </w:trPr>
        <w:tc>
          <w:tcPr>
            <w:tcW w:w="2004" w:type="dxa"/>
          </w:tcPr>
          <w:p w14:paraId="2773BB3F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Software</w:t>
            </w:r>
          </w:p>
        </w:tc>
        <w:tc>
          <w:tcPr>
            <w:tcW w:w="3189" w:type="dxa"/>
          </w:tcPr>
          <w:p w14:paraId="1DE31D7B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HISAT2</w:t>
            </w:r>
          </w:p>
        </w:tc>
        <w:tc>
          <w:tcPr>
            <w:tcW w:w="4015" w:type="dxa"/>
          </w:tcPr>
          <w:p w14:paraId="2CEEB700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Open-source software</w:t>
            </w:r>
          </w:p>
        </w:tc>
      </w:tr>
      <w:tr w:rsidR="00EC4661" w14:paraId="29FDD12E" w14:textId="77777777" w:rsidTr="00EC4661">
        <w:trPr>
          <w:trHeight w:val="300"/>
        </w:trPr>
        <w:tc>
          <w:tcPr>
            <w:tcW w:w="2004" w:type="dxa"/>
          </w:tcPr>
          <w:p w14:paraId="61A28FCA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Software</w:t>
            </w:r>
          </w:p>
        </w:tc>
        <w:tc>
          <w:tcPr>
            <w:tcW w:w="3189" w:type="dxa"/>
          </w:tcPr>
          <w:p w14:paraId="34731B70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featureCounts</w:t>
            </w:r>
            <w:proofErr w:type="spellEnd"/>
          </w:p>
        </w:tc>
        <w:tc>
          <w:tcPr>
            <w:tcW w:w="4015" w:type="dxa"/>
          </w:tcPr>
          <w:p w14:paraId="3EF07679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Subread package</w:t>
            </w:r>
          </w:p>
        </w:tc>
      </w:tr>
      <w:tr w:rsidR="00EC4661" w14:paraId="507372CF" w14:textId="77777777" w:rsidTr="00EC4661">
        <w:trPr>
          <w:trHeight w:val="300"/>
        </w:trPr>
        <w:tc>
          <w:tcPr>
            <w:tcW w:w="2004" w:type="dxa"/>
          </w:tcPr>
          <w:p w14:paraId="094EA7A8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 package</w:t>
            </w:r>
          </w:p>
        </w:tc>
        <w:tc>
          <w:tcPr>
            <w:tcW w:w="3189" w:type="dxa"/>
          </w:tcPr>
          <w:p w14:paraId="2982989F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DESeq2</w:t>
            </w:r>
          </w:p>
        </w:tc>
        <w:tc>
          <w:tcPr>
            <w:tcW w:w="4015" w:type="dxa"/>
          </w:tcPr>
          <w:p w14:paraId="1225D545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Bioconductor</w:t>
            </w:r>
          </w:p>
        </w:tc>
      </w:tr>
      <w:tr w:rsidR="00EC4661" w14:paraId="00AB62CB" w14:textId="77777777" w:rsidTr="00EC4661">
        <w:trPr>
          <w:trHeight w:val="300"/>
        </w:trPr>
        <w:tc>
          <w:tcPr>
            <w:tcW w:w="2004" w:type="dxa"/>
          </w:tcPr>
          <w:p w14:paraId="7808589F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 package</w:t>
            </w:r>
          </w:p>
        </w:tc>
        <w:tc>
          <w:tcPr>
            <w:tcW w:w="3189" w:type="dxa"/>
          </w:tcPr>
          <w:p w14:paraId="733CBB67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clusterProfiler</w:t>
            </w:r>
            <w:proofErr w:type="spellEnd"/>
          </w:p>
        </w:tc>
        <w:tc>
          <w:tcPr>
            <w:tcW w:w="4015" w:type="dxa"/>
          </w:tcPr>
          <w:p w14:paraId="7BEE5121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Bioconductor</w:t>
            </w:r>
          </w:p>
        </w:tc>
      </w:tr>
      <w:tr w:rsidR="00EC4661" w14:paraId="79563AD4" w14:textId="77777777" w:rsidTr="00EC4661">
        <w:trPr>
          <w:trHeight w:val="300"/>
        </w:trPr>
        <w:tc>
          <w:tcPr>
            <w:tcW w:w="2004" w:type="dxa"/>
          </w:tcPr>
          <w:p w14:paraId="49F9A657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Reagent</w:t>
            </w:r>
          </w:p>
        </w:tc>
        <w:tc>
          <w:tcPr>
            <w:tcW w:w="3189" w:type="dxa"/>
          </w:tcPr>
          <w:p w14:paraId="096F31F9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Ro 67-7476</w:t>
            </w:r>
          </w:p>
        </w:tc>
        <w:tc>
          <w:tcPr>
            <w:tcW w:w="4015" w:type="dxa"/>
          </w:tcPr>
          <w:p w14:paraId="09DCDEA6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MedChemExpress</w:t>
            </w:r>
            <w:proofErr w:type="spellEnd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, China</w:t>
            </w:r>
          </w:p>
        </w:tc>
      </w:tr>
      <w:tr w:rsidR="00EC4661" w14:paraId="1AC79A05" w14:textId="77777777" w:rsidTr="00EC4661">
        <w:trPr>
          <w:trHeight w:val="488"/>
        </w:trPr>
        <w:tc>
          <w:tcPr>
            <w:tcW w:w="2004" w:type="dxa"/>
          </w:tcPr>
          <w:p w14:paraId="7C1BBD84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Animal</w:t>
            </w:r>
          </w:p>
        </w:tc>
        <w:tc>
          <w:tcPr>
            <w:tcW w:w="3189" w:type="dxa"/>
          </w:tcPr>
          <w:p w14:paraId="4F425D60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Female BALB/c nude mice</w:t>
            </w:r>
          </w:p>
        </w:tc>
        <w:tc>
          <w:tcPr>
            <w:tcW w:w="4015" w:type="dxa"/>
          </w:tcPr>
          <w:p w14:paraId="4004FF6C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Hangzhou Ziyuan Laboratory Animal Technology, China</w:t>
            </w:r>
          </w:p>
        </w:tc>
      </w:tr>
      <w:tr w:rsidR="00EC4661" w14:paraId="6A08AF48" w14:textId="77777777" w:rsidTr="00EC4661">
        <w:trPr>
          <w:trHeight w:val="300"/>
        </w:trPr>
        <w:tc>
          <w:tcPr>
            <w:tcW w:w="2004" w:type="dxa"/>
          </w:tcPr>
          <w:p w14:paraId="766C65BD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Software</w:t>
            </w:r>
          </w:p>
        </w:tc>
        <w:tc>
          <w:tcPr>
            <w:tcW w:w="3189" w:type="dxa"/>
          </w:tcPr>
          <w:p w14:paraId="3787FF25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GraphPad Prism</w:t>
            </w:r>
          </w:p>
        </w:tc>
        <w:tc>
          <w:tcPr>
            <w:tcW w:w="4015" w:type="dxa"/>
          </w:tcPr>
          <w:p w14:paraId="7753EF1A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 xml:space="preserve">GraphPad Software, San Diego, CA, </w:t>
            </w: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lastRenderedPageBreak/>
              <w:t>USA</w:t>
            </w:r>
          </w:p>
        </w:tc>
      </w:tr>
      <w:tr w:rsidR="00EC4661" w14:paraId="758D4F80" w14:textId="77777777" w:rsidTr="00EC4661">
        <w:trPr>
          <w:trHeight w:val="488"/>
        </w:trPr>
        <w:tc>
          <w:tcPr>
            <w:tcW w:w="2004" w:type="dxa"/>
          </w:tcPr>
          <w:p w14:paraId="6A393A4A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lastRenderedPageBreak/>
              <w:t>Software</w:t>
            </w:r>
          </w:p>
        </w:tc>
        <w:tc>
          <w:tcPr>
            <w:tcW w:w="3189" w:type="dxa"/>
          </w:tcPr>
          <w:p w14:paraId="307E209F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</w:t>
            </w:r>
          </w:p>
        </w:tc>
        <w:tc>
          <w:tcPr>
            <w:tcW w:w="4015" w:type="dxa"/>
          </w:tcPr>
          <w:p w14:paraId="71B63146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 Foundation for Statistical Computing, Vienna, Austria</w:t>
            </w:r>
          </w:p>
        </w:tc>
      </w:tr>
    </w:tbl>
    <w:p w14:paraId="492FD21E" w14:textId="77777777" w:rsidR="00EC4661" w:rsidRDefault="00EC4661">
      <w:pPr>
        <w:rPr>
          <w:rFonts w:ascii="Times New Roman" w:eastAsia="Times New Roman" w:hAnsi="Times New Roman"/>
          <w:b/>
          <w:bCs/>
          <w:sz w:val="24"/>
          <w:lang w:eastAsia="zh-CN"/>
        </w:rPr>
      </w:pPr>
    </w:p>
    <w:p w14:paraId="4A9CA309" w14:textId="77777777" w:rsidR="00EC4661" w:rsidRDefault="00EC4661">
      <w:pPr>
        <w:rPr>
          <w:rFonts w:ascii="Times New Roman" w:eastAsia="Times New Roman" w:hAnsi="Times New Roman"/>
          <w:b/>
          <w:bCs/>
          <w:sz w:val="24"/>
        </w:rPr>
      </w:pPr>
    </w:p>
    <w:p w14:paraId="76277DD0" w14:textId="77777777" w:rsidR="00EC4661" w:rsidRDefault="00EC4661">
      <w:pPr>
        <w:rPr>
          <w:rFonts w:ascii="Times New Roman" w:eastAsia="Times New Roman" w:hAnsi="Times New Roman"/>
          <w:b/>
          <w:bCs/>
          <w:sz w:val="24"/>
        </w:rPr>
      </w:pPr>
    </w:p>
    <w:p w14:paraId="641283D4" w14:textId="77777777" w:rsidR="00EC4661" w:rsidRDefault="00EC4661">
      <w:pPr>
        <w:rPr>
          <w:rFonts w:ascii="Times New Roman" w:eastAsia="Times New Roman" w:hAnsi="Times New Roman"/>
          <w:b/>
          <w:bCs/>
          <w:sz w:val="24"/>
        </w:rPr>
      </w:pPr>
    </w:p>
    <w:p w14:paraId="3558522E" w14:textId="77777777" w:rsidR="00EC4661" w:rsidRDefault="00000000">
      <w:pPr>
        <w:rPr>
          <w:rFonts w:ascii="Times New Roman" w:eastAsia="Times New Roman" w:hAnsi="Times New Roman"/>
          <w:b/>
          <w:bCs/>
          <w:sz w:val="24"/>
        </w:rPr>
      </w:pPr>
      <w:r>
        <w:rPr>
          <w:rFonts w:ascii="Times New Roman" w:eastAsia="Times New Roman" w:hAnsi="Times New Roman"/>
          <w:b/>
          <w:bCs/>
          <w:sz w:val="24"/>
        </w:rPr>
        <w:t xml:space="preserve">Supplementary Table </w:t>
      </w:r>
      <w:r>
        <w:rPr>
          <w:rFonts w:ascii="Times New Roman" w:eastAsia="Times New Roman" w:hAnsi="Times New Roman" w:hint="eastAsia"/>
          <w:b/>
          <w:bCs/>
          <w:sz w:val="24"/>
          <w:lang w:eastAsia="zh-CN"/>
        </w:rPr>
        <w:t>5</w:t>
      </w:r>
      <w:r>
        <w:rPr>
          <w:rFonts w:ascii="Times New Roman" w:eastAsia="Times New Roman" w:hAnsi="Times New Roman"/>
          <w:b/>
          <w:bCs/>
          <w:sz w:val="24"/>
        </w:rPr>
        <w:t xml:space="preserve">. Sample </w:t>
      </w:r>
      <w:proofErr w:type="spellStart"/>
      <w:r>
        <w:rPr>
          <w:rFonts w:ascii="Times New Roman" w:eastAsia="Times New Roman" w:hAnsi="Times New Roman"/>
          <w:b/>
          <w:bCs/>
          <w:sz w:val="24"/>
        </w:rPr>
        <w:t>informationof</w:t>
      </w:r>
      <w:proofErr w:type="spellEnd"/>
      <w:r>
        <w:rPr>
          <w:rFonts w:ascii="Times New Roman" w:eastAsia="Times New Roman" w:hAnsi="Times New Roman"/>
          <w:b/>
          <w:bCs/>
          <w:sz w:val="24"/>
        </w:rPr>
        <w:t xml:space="preserve"> RNA-seq datasets deposited in NCBI </w:t>
      </w:r>
      <w:proofErr w:type="spellStart"/>
      <w:r>
        <w:rPr>
          <w:rFonts w:ascii="Times New Roman" w:eastAsia="Times New Roman" w:hAnsi="Times New Roman"/>
          <w:b/>
          <w:bCs/>
          <w:sz w:val="24"/>
        </w:rPr>
        <w:t>BioProject</w:t>
      </w:r>
      <w:proofErr w:type="spellEnd"/>
      <w:r>
        <w:rPr>
          <w:rFonts w:ascii="Times New Roman" w:eastAsia="Times New Roman" w:hAnsi="Times New Roman"/>
          <w:b/>
          <w:bCs/>
          <w:sz w:val="24"/>
        </w:rPr>
        <w:t xml:space="preserve"> PRJNA1474259:</w:t>
      </w:r>
    </w:p>
    <w:tbl>
      <w:tblPr>
        <w:tblStyle w:val="19"/>
        <w:tblW w:w="0" w:type="auto"/>
        <w:tblLayout w:type="fixed"/>
        <w:tblLook w:val="04A0" w:firstRow="1" w:lastRow="0" w:firstColumn="1" w:lastColumn="0" w:noHBand="0" w:noVBand="1"/>
      </w:tblPr>
      <w:tblGrid>
        <w:gridCol w:w="2963"/>
        <w:gridCol w:w="2029"/>
        <w:gridCol w:w="1774"/>
        <w:gridCol w:w="1749"/>
      </w:tblGrid>
      <w:tr w:rsidR="00EC4661" w14:paraId="246B6F63" w14:textId="77777777" w:rsidTr="00EC46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07"/>
        </w:trPr>
        <w:tc>
          <w:tcPr>
            <w:tcW w:w="2963" w:type="dxa"/>
          </w:tcPr>
          <w:p w14:paraId="18557359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 w:hint="eastAsia"/>
                <w:color w:val="000000"/>
                <w:sz w:val="24"/>
                <w:szCs w:val="24"/>
                <w:lang w:eastAsia="zh-CN" w:bidi="ar"/>
              </w:rPr>
              <w:t>S</w:t>
            </w: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ample name</w:t>
            </w:r>
          </w:p>
        </w:tc>
        <w:tc>
          <w:tcPr>
            <w:tcW w:w="2029" w:type="dxa"/>
          </w:tcPr>
          <w:p w14:paraId="2136DF7F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Cell line</w:t>
            </w:r>
          </w:p>
        </w:tc>
        <w:tc>
          <w:tcPr>
            <w:tcW w:w="1774" w:type="dxa"/>
          </w:tcPr>
          <w:p w14:paraId="5128CD86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Experimental condition</w:t>
            </w:r>
          </w:p>
        </w:tc>
        <w:tc>
          <w:tcPr>
            <w:tcW w:w="1749" w:type="dxa"/>
          </w:tcPr>
          <w:p w14:paraId="256164F9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Replicate</w:t>
            </w:r>
          </w:p>
        </w:tc>
      </w:tr>
      <w:tr w:rsidR="00EC4661" w14:paraId="61C9AEFB" w14:textId="77777777" w:rsidTr="00EC4661">
        <w:tc>
          <w:tcPr>
            <w:tcW w:w="2963" w:type="dxa"/>
          </w:tcPr>
          <w:p w14:paraId="489CF504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MDA231_shNC_rep1</w:t>
            </w:r>
          </w:p>
        </w:tc>
        <w:tc>
          <w:tcPr>
            <w:tcW w:w="2029" w:type="dxa"/>
          </w:tcPr>
          <w:p w14:paraId="4870824E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MDA-MB-231</w:t>
            </w:r>
          </w:p>
        </w:tc>
        <w:tc>
          <w:tcPr>
            <w:tcW w:w="1774" w:type="dxa"/>
          </w:tcPr>
          <w:p w14:paraId="1F43BABC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shNC</w:t>
            </w:r>
            <w:proofErr w:type="spellEnd"/>
          </w:p>
        </w:tc>
        <w:tc>
          <w:tcPr>
            <w:tcW w:w="1749" w:type="dxa"/>
          </w:tcPr>
          <w:p w14:paraId="045F9452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Replicate 1</w:t>
            </w:r>
          </w:p>
        </w:tc>
      </w:tr>
      <w:tr w:rsidR="00EC4661" w14:paraId="2DD20BCA" w14:textId="77777777" w:rsidTr="00EC4661">
        <w:tc>
          <w:tcPr>
            <w:tcW w:w="2963" w:type="dxa"/>
          </w:tcPr>
          <w:p w14:paraId="114ABEEF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MDA231_shNC_rep2</w:t>
            </w:r>
          </w:p>
        </w:tc>
        <w:tc>
          <w:tcPr>
            <w:tcW w:w="2029" w:type="dxa"/>
          </w:tcPr>
          <w:p w14:paraId="7B8B91F0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MDA-MB-231</w:t>
            </w:r>
          </w:p>
        </w:tc>
        <w:tc>
          <w:tcPr>
            <w:tcW w:w="1774" w:type="dxa"/>
          </w:tcPr>
          <w:p w14:paraId="346AB074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shNC</w:t>
            </w:r>
            <w:proofErr w:type="spellEnd"/>
          </w:p>
        </w:tc>
        <w:tc>
          <w:tcPr>
            <w:tcW w:w="1749" w:type="dxa"/>
          </w:tcPr>
          <w:p w14:paraId="7C002D2D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Replicate 2</w:t>
            </w:r>
          </w:p>
        </w:tc>
      </w:tr>
      <w:tr w:rsidR="00EC4661" w14:paraId="6414C8BF" w14:textId="77777777" w:rsidTr="00EC4661">
        <w:tc>
          <w:tcPr>
            <w:tcW w:w="2963" w:type="dxa"/>
          </w:tcPr>
          <w:p w14:paraId="6E1B0259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MDA231_shNC_rep3</w:t>
            </w:r>
          </w:p>
        </w:tc>
        <w:tc>
          <w:tcPr>
            <w:tcW w:w="2029" w:type="dxa"/>
          </w:tcPr>
          <w:p w14:paraId="1D35F27E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MDA-MB-231</w:t>
            </w:r>
          </w:p>
        </w:tc>
        <w:tc>
          <w:tcPr>
            <w:tcW w:w="1774" w:type="dxa"/>
          </w:tcPr>
          <w:p w14:paraId="39A47D74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shNC</w:t>
            </w:r>
            <w:proofErr w:type="spellEnd"/>
          </w:p>
        </w:tc>
        <w:tc>
          <w:tcPr>
            <w:tcW w:w="1749" w:type="dxa"/>
          </w:tcPr>
          <w:p w14:paraId="766D8F06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Replicate 3</w:t>
            </w:r>
          </w:p>
        </w:tc>
      </w:tr>
      <w:tr w:rsidR="00EC4661" w14:paraId="34DBFEDF" w14:textId="77777777" w:rsidTr="00EC4661">
        <w:tc>
          <w:tcPr>
            <w:tcW w:w="2963" w:type="dxa"/>
          </w:tcPr>
          <w:p w14:paraId="0C663310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MDA231_shGPR19_rep1</w:t>
            </w:r>
          </w:p>
        </w:tc>
        <w:tc>
          <w:tcPr>
            <w:tcW w:w="2029" w:type="dxa"/>
          </w:tcPr>
          <w:p w14:paraId="47C1A0F6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MDA-MB-231</w:t>
            </w:r>
          </w:p>
        </w:tc>
        <w:tc>
          <w:tcPr>
            <w:tcW w:w="1774" w:type="dxa"/>
          </w:tcPr>
          <w:p w14:paraId="6A48E763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shGPR19</w:t>
            </w:r>
          </w:p>
        </w:tc>
        <w:tc>
          <w:tcPr>
            <w:tcW w:w="1749" w:type="dxa"/>
          </w:tcPr>
          <w:p w14:paraId="09E1C1FF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Replicate 1</w:t>
            </w:r>
          </w:p>
        </w:tc>
      </w:tr>
      <w:tr w:rsidR="00EC4661" w14:paraId="67538108" w14:textId="77777777" w:rsidTr="00EC4661">
        <w:tc>
          <w:tcPr>
            <w:tcW w:w="2963" w:type="dxa"/>
          </w:tcPr>
          <w:p w14:paraId="76CD836E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MDA231_shGPR19_rep2</w:t>
            </w:r>
          </w:p>
        </w:tc>
        <w:tc>
          <w:tcPr>
            <w:tcW w:w="2029" w:type="dxa"/>
          </w:tcPr>
          <w:p w14:paraId="45380BAC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MDA-MB-231</w:t>
            </w:r>
          </w:p>
        </w:tc>
        <w:tc>
          <w:tcPr>
            <w:tcW w:w="1774" w:type="dxa"/>
          </w:tcPr>
          <w:p w14:paraId="122490F1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shGPR19</w:t>
            </w:r>
          </w:p>
        </w:tc>
        <w:tc>
          <w:tcPr>
            <w:tcW w:w="1749" w:type="dxa"/>
          </w:tcPr>
          <w:p w14:paraId="1FD91DA8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Replicate 2</w:t>
            </w:r>
          </w:p>
        </w:tc>
      </w:tr>
      <w:tr w:rsidR="00EC4661" w14:paraId="4CDA2AFA" w14:textId="77777777" w:rsidTr="00EC4661">
        <w:tc>
          <w:tcPr>
            <w:tcW w:w="2963" w:type="dxa"/>
          </w:tcPr>
          <w:p w14:paraId="098A094B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MDA231_shGPR19_rep3</w:t>
            </w:r>
          </w:p>
        </w:tc>
        <w:tc>
          <w:tcPr>
            <w:tcW w:w="2029" w:type="dxa"/>
          </w:tcPr>
          <w:p w14:paraId="0F933F9E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MDA-MB-231</w:t>
            </w:r>
          </w:p>
        </w:tc>
        <w:tc>
          <w:tcPr>
            <w:tcW w:w="1774" w:type="dxa"/>
          </w:tcPr>
          <w:p w14:paraId="1EFC3ACF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shGPR19</w:t>
            </w:r>
          </w:p>
        </w:tc>
        <w:tc>
          <w:tcPr>
            <w:tcW w:w="1749" w:type="dxa"/>
          </w:tcPr>
          <w:p w14:paraId="4D68E9B2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Replicate 3</w:t>
            </w:r>
          </w:p>
        </w:tc>
      </w:tr>
      <w:tr w:rsidR="00EC4661" w14:paraId="132B2317" w14:textId="77777777" w:rsidTr="00EC4661">
        <w:tc>
          <w:tcPr>
            <w:tcW w:w="2963" w:type="dxa"/>
          </w:tcPr>
          <w:p w14:paraId="68AFA670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BT549_shNC_rep1</w:t>
            </w:r>
          </w:p>
        </w:tc>
        <w:tc>
          <w:tcPr>
            <w:tcW w:w="2029" w:type="dxa"/>
          </w:tcPr>
          <w:p w14:paraId="35910CED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BT-549</w:t>
            </w:r>
          </w:p>
        </w:tc>
        <w:tc>
          <w:tcPr>
            <w:tcW w:w="1774" w:type="dxa"/>
          </w:tcPr>
          <w:p w14:paraId="18A9ABB4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shNC</w:t>
            </w:r>
            <w:proofErr w:type="spellEnd"/>
          </w:p>
        </w:tc>
        <w:tc>
          <w:tcPr>
            <w:tcW w:w="1749" w:type="dxa"/>
          </w:tcPr>
          <w:p w14:paraId="402CD66E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Replicate 1</w:t>
            </w:r>
          </w:p>
        </w:tc>
      </w:tr>
      <w:tr w:rsidR="00EC4661" w14:paraId="60E19098" w14:textId="77777777" w:rsidTr="00EC4661">
        <w:tc>
          <w:tcPr>
            <w:tcW w:w="2963" w:type="dxa"/>
          </w:tcPr>
          <w:p w14:paraId="78EDD6C2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BT549_shNC_rep2</w:t>
            </w:r>
          </w:p>
        </w:tc>
        <w:tc>
          <w:tcPr>
            <w:tcW w:w="2029" w:type="dxa"/>
          </w:tcPr>
          <w:p w14:paraId="5754D386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BT-549</w:t>
            </w:r>
          </w:p>
        </w:tc>
        <w:tc>
          <w:tcPr>
            <w:tcW w:w="1774" w:type="dxa"/>
          </w:tcPr>
          <w:p w14:paraId="6C43B00A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shNC</w:t>
            </w:r>
            <w:proofErr w:type="spellEnd"/>
          </w:p>
        </w:tc>
        <w:tc>
          <w:tcPr>
            <w:tcW w:w="1749" w:type="dxa"/>
          </w:tcPr>
          <w:p w14:paraId="7BC57334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Replicate 2</w:t>
            </w:r>
          </w:p>
        </w:tc>
      </w:tr>
      <w:tr w:rsidR="00EC4661" w14:paraId="786D7276" w14:textId="77777777" w:rsidTr="00EC4661">
        <w:tc>
          <w:tcPr>
            <w:tcW w:w="2963" w:type="dxa"/>
          </w:tcPr>
          <w:p w14:paraId="4874F70D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BT549_shNC_rep3</w:t>
            </w:r>
          </w:p>
        </w:tc>
        <w:tc>
          <w:tcPr>
            <w:tcW w:w="2029" w:type="dxa"/>
          </w:tcPr>
          <w:p w14:paraId="4A3693C6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BT-549</w:t>
            </w:r>
          </w:p>
        </w:tc>
        <w:tc>
          <w:tcPr>
            <w:tcW w:w="1774" w:type="dxa"/>
          </w:tcPr>
          <w:p w14:paraId="2ACFFBE8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proofErr w:type="spellStart"/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shNC</w:t>
            </w:r>
            <w:proofErr w:type="spellEnd"/>
          </w:p>
        </w:tc>
        <w:tc>
          <w:tcPr>
            <w:tcW w:w="1749" w:type="dxa"/>
          </w:tcPr>
          <w:p w14:paraId="07FFB91E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Replicate 3</w:t>
            </w:r>
          </w:p>
        </w:tc>
      </w:tr>
      <w:tr w:rsidR="00EC4661" w14:paraId="37867770" w14:textId="77777777" w:rsidTr="00EC4661">
        <w:tc>
          <w:tcPr>
            <w:tcW w:w="2963" w:type="dxa"/>
          </w:tcPr>
          <w:p w14:paraId="19CD0C69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BT549_shGPR19_rep1</w:t>
            </w:r>
          </w:p>
        </w:tc>
        <w:tc>
          <w:tcPr>
            <w:tcW w:w="2029" w:type="dxa"/>
          </w:tcPr>
          <w:p w14:paraId="6A61CF37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BT-549</w:t>
            </w:r>
          </w:p>
        </w:tc>
        <w:tc>
          <w:tcPr>
            <w:tcW w:w="1774" w:type="dxa"/>
          </w:tcPr>
          <w:p w14:paraId="45575E3A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shGPR19</w:t>
            </w:r>
          </w:p>
        </w:tc>
        <w:tc>
          <w:tcPr>
            <w:tcW w:w="1749" w:type="dxa"/>
          </w:tcPr>
          <w:p w14:paraId="43C6AA77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Replicate 1</w:t>
            </w:r>
          </w:p>
        </w:tc>
      </w:tr>
      <w:tr w:rsidR="00EC4661" w14:paraId="760C11B7" w14:textId="77777777" w:rsidTr="00EC4661">
        <w:tc>
          <w:tcPr>
            <w:tcW w:w="2963" w:type="dxa"/>
          </w:tcPr>
          <w:p w14:paraId="3CA0E638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BT549_shGPR19_rep2</w:t>
            </w:r>
          </w:p>
        </w:tc>
        <w:tc>
          <w:tcPr>
            <w:tcW w:w="2029" w:type="dxa"/>
          </w:tcPr>
          <w:p w14:paraId="03ACC6B8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BT-549</w:t>
            </w:r>
          </w:p>
        </w:tc>
        <w:tc>
          <w:tcPr>
            <w:tcW w:w="1774" w:type="dxa"/>
          </w:tcPr>
          <w:p w14:paraId="16502231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shGPR19</w:t>
            </w:r>
          </w:p>
        </w:tc>
        <w:tc>
          <w:tcPr>
            <w:tcW w:w="1749" w:type="dxa"/>
          </w:tcPr>
          <w:p w14:paraId="1B3C5EC3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Replicate 2</w:t>
            </w:r>
          </w:p>
        </w:tc>
      </w:tr>
      <w:tr w:rsidR="00EC4661" w14:paraId="4B70EF26" w14:textId="77777777" w:rsidTr="00EC4661">
        <w:tc>
          <w:tcPr>
            <w:tcW w:w="2963" w:type="dxa"/>
          </w:tcPr>
          <w:p w14:paraId="48108022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BT549_shGPR19_rep3</w:t>
            </w:r>
          </w:p>
        </w:tc>
        <w:tc>
          <w:tcPr>
            <w:tcW w:w="2029" w:type="dxa"/>
          </w:tcPr>
          <w:p w14:paraId="3C106C7F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BT-549</w:t>
            </w:r>
          </w:p>
        </w:tc>
        <w:tc>
          <w:tcPr>
            <w:tcW w:w="1774" w:type="dxa"/>
          </w:tcPr>
          <w:p w14:paraId="5D1F1D4D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shGPR19</w:t>
            </w:r>
          </w:p>
        </w:tc>
        <w:tc>
          <w:tcPr>
            <w:tcW w:w="1749" w:type="dxa"/>
          </w:tcPr>
          <w:p w14:paraId="0DB3F2A9" w14:textId="77777777" w:rsidR="00EC4661" w:rsidRDefault="00000000">
            <w:pP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</w:pPr>
            <w:r>
              <w:rPr>
                <w:rFonts w:ascii="Times New Roman" w:eastAsia="宋体" w:hAnsi="Times New Roman" w:cs="Times New Roman"/>
                <w:color w:val="000000"/>
                <w:sz w:val="24"/>
                <w:szCs w:val="24"/>
                <w:lang w:eastAsia="zh-CN" w:bidi="ar"/>
              </w:rPr>
              <w:t>Replicate 3</w:t>
            </w:r>
          </w:p>
        </w:tc>
      </w:tr>
    </w:tbl>
    <w:p w14:paraId="46934FA8" w14:textId="77777777" w:rsidR="00EC4661" w:rsidRDefault="00EC4661">
      <w:pPr>
        <w:rPr>
          <w:rFonts w:ascii="Times New Roman" w:eastAsia="宋体" w:hAnsi="Times New Roman" w:cs="Times New Roman"/>
          <w:color w:val="000000"/>
          <w:sz w:val="24"/>
          <w:szCs w:val="24"/>
          <w:lang w:eastAsia="zh-CN" w:bidi="ar"/>
        </w:rPr>
      </w:pPr>
    </w:p>
    <w:sectPr w:rsidR="00EC4661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38B492" w14:textId="77777777" w:rsidR="005367F7" w:rsidRDefault="005367F7">
      <w:pPr>
        <w:spacing w:line="240" w:lineRule="auto"/>
      </w:pPr>
      <w:r>
        <w:separator/>
      </w:r>
    </w:p>
  </w:endnote>
  <w:endnote w:type="continuationSeparator" w:id="0">
    <w:p w14:paraId="22925DC4" w14:textId="77777777" w:rsidR="005367F7" w:rsidRDefault="005367F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default"/>
    <w:sig w:usb0="00000000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B5896B" w14:textId="77777777" w:rsidR="005367F7" w:rsidRDefault="005367F7">
      <w:pPr>
        <w:spacing w:after="0"/>
      </w:pPr>
      <w:r>
        <w:separator/>
      </w:r>
    </w:p>
  </w:footnote>
  <w:footnote w:type="continuationSeparator" w:id="0">
    <w:p w14:paraId="251F2B75" w14:textId="77777777" w:rsidR="005367F7" w:rsidRDefault="005367F7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E"/>
    <w:multiLevelType w:val="singleLevel"/>
    <w:tmpl w:val="FFFFFF7E"/>
    <w:lvl w:ilvl="0">
      <w:start w:val="1"/>
      <w:numFmt w:val="decimal"/>
      <w:pStyle w:val="3"/>
      <w:lvlText w:val="%1."/>
      <w:lvlJc w:val="left"/>
      <w:pPr>
        <w:tabs>
          <w:tab w:val="left" w:pos="1080"/>
        </w:tabs>
        <w:ind w:left="1080" w:hanging="360"/>
      </w:pPr>
    </w:lvl>
  </w:abstractNum>
  <w:abstractNum w:abstractNumId="1" w15:restartNumberingAfterBreak="0">
    <w:nsid w:val="FFFFFF7F"/>
    <w:multiLevelType w:val="singleLevel"/>
    <w:tmpl w:val="FFFFFF7F"/>
    <w:lvl w:ilvl="0">
      <w:start w:val="1"/>
      <w:numFmt w:val="decimal"/>
      <w:pStyle w:val="2"/>
      <w:lvlText w:val="%1."/>
      <w:lvlJc w:val="left"/>
      <w:pPr>
        <w:tabs>
          <w:tab w:val="left" w:pos="720"/>
        </w:tabs>
        <w:ind w:left="720" w:hanging="360"/>
      </w:pPr>
    </w:lvl>
  </w:abstractNum>
  <w:abstractNum w:abstractNumId="2" w15:restartNumberingAfterBreak="0">
    <w:nsid w:val="FFFFFF82"/>
    <w:multiLevelType w:val="singleLevel"/>
    <w:tmpl w:val="FFFFFF82"/>
    <w:lvl w:ilvl="0">
      <w:start w:val="1"/>
      <w:numFmt w:val="bullet"/>
      <w:pStyle w:val="30"/>
      <w:lvlText w:val=""/>
      <w:lvlJc w:val="left"/>
      <w:pPr>
        <w:tabs>
          <w:tab w:val="left" w:pos="1080"/>
        </w:tabs>
        <w:ind w:left="1080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FFFFFF83"/>
    <w:lvl w:ilvl="0">
      <w:start w:val="1"/>
      <w:numFmt w:val="bullet"/>
      <w:pStyle w:val="20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</w:rPr>
    </w:lvl>
  </w:abstractNum>
  <w:abstractNum w:abstractNumId="4" w15:restartNumberingAfterBreak="0">
    <w:nsid w:val="FFFFFF88"/>
    <w:multiLevelType w:val="singleLevel"/>
    <w:tmpl w:val="FFFFFF88"/>
    <w:lvl w:ilvl="0">
      <w:start w:val="1"/>
      <w:numFmt w:val="decimal"/>
      <w:pStyle w:val="a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5" w15:restartNumberingAfterBreak="0">
    <w:nsid w:val="FFFFFF89"/>
    <w:multiLevelType w:val="singleLevel"/>
    <w:tmpl w:val="FFFFFF89"/>
    <w:lvl w:ilvl="0">
      <w:start w:val="1"/>
      <w:numFmt w:val="bullet"/>
      <w:pStyle w:val="a0"/>
      <w:lvlText w:val=""/>
      <w:lvlJc w:val="left"/>
      <w:pPr>
        <w:tabs>
          <w:tab w:val="left" w:pos="360"/>
        </w:tabs>
        <w:ind w:left="360" w:hanging="360"/>
      </w:pPr>
      <w:rPr>
        <w:rFonts w:ascii="Symbol" w:hAnsi="Symbol" w:hint="default"/>
      </w:rPr>
    </w:lvl>
  </w:abstractNum>
  <w:num w:numId="1" w16cid:durableId="1915116482">
    <w:abstractNumId w:val="1"/>
  </w:num>
  <w:num w:numId="2" w16cid:durableId="1522552753">
    <w:abstractNumId w:val="4"/>
  </w:num>
  <w:num w:numId="3" w16cid:durableId="396589548">
    <w:abstractNumId w:val="5"/>
  </w:num>
  <w:num w:numId="4" w16cid:durableId="369183136">
    <w:abstractNumId w:val="2"/>
  </w:num>
  <w:num w:numId="5" w16cid:durableId="326253593">
    <w:abstractNumId w:val="0"/>
  </w:num>
  <w:num w:numId="6" w16cid:durableId="35993860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72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YTk3OTAyYTJhZGE0Zjg3ZmRiZDBlMGQ3NjZjNjg1NWMifQ=="/>
  </w:docVars>
  <w:rsids>
    <w:rsidRoot w:val="00B47730"/>
    <w:rsid w:val="00034616"/>
    <w:rsid w:val="0006063C"/>
    <w:rsid w:val="0015074B"/>
    <w:rsid w:val="0029639D"/>
    <w:rsid w:val="00326F90"/>
    <w:rsid w:val="00367C88"/>
    <w:rsid w:val="00381959"/>
    <w:rsid w:val="0045784A"/>
    <w:rsid w:val="005367F7"/>
    <w:rsid w:val="00731F2E"/>
    <w:rsid w:val="0087326D"/>
    <w:rsid w:val="00A020DC"/>
    <w:rsid w:val="00AA1D8D"/>
    <w:rsid w:val="00AF46B6"/>
    <w:rsid w:val="00B47730"/>
    <w:rsid w:val="00CB0664"/>
    <w:rsid w:val="00E152BB"/>
    <w:rsid w:val="00EC4661"/>
    <w:rsid w:val="00FC693F"/>
    <w:rsid w:val="01164D98"/>
    <w:rsid w:val="02647C33"/>
    <w:rsid w:val="045A4B3B"/>
    <w:rsid w:val="052A53FB"/>
    <w:rsid w:val="082C0B4B"/>
    <w:rsid w:val="0C564D28"/>
    <w:rsid w:val="10505480"/>
    <w:rsid w:val="16E90A0F"/>
    <w:rsid w:val="174217AC"/>
    <w:rsid w:val="18272BE6"/>
    <w:rsid w:val="18A961DF"/>
    <w:rsid w:val="19877300"/>
    <w:rsid w:val="19E971DB"/>
    <w:rsid w:val="1A270B0A"/>
    <w:rsid w:val="1AFA0CFB"/>
    <w:rsid w:val="1B113E05"/>
    <w:rsid w:val="1B3F107D"/>
    <w:rsid w:val="1B4D4BEF"/>
    <w:rsid w:val="1C5648D0"/>
    <w:rsid w:val="1D9E652E"/>
    <w:rsid w:val="1EB311F8"/>
    <w:rsid w:val="28B65D31"/>
    <w:rsid w:val="28EA2628"/>
    <w:rsid w:val="29B62146"/>
    <w:rsid w:val="2D506417"/>
    <w:rsid w:val="2DF54280"/>
    <w:rsid w:val="34D348B8"/>
    <w:rsid w:val="36B02E07"/>
    <w:rsid w:val="37906A90"/>
    <w:rsid w:val="389F50B5"/>
    <w:rsid w:val="3A3260BD"/>
    <w:rsid w:val="3EB334B0"/>
    <w:rsid w:val="404B3A7B"/>
    <w:rsid w:val="40EF195F"/>
    <w:rsid w:val="42240DB2"/>
    <w:rsid w:val="42536031"/>
    <w:rsid w:val="43954F01"/>
    <w:rsid w:val="47A311E6"/>
    <w:rsid w:val="4803505C"/>
    <w:rsid w:val="490166BF"/>
    <w:rsid w:val="4CB15087"/>
    <w:rsid w:val="4ED621E6"/>
    <w:rsid w:val="52AA6800"/>
    <w:rsid w:val="53584F64"/>
    <w:rsid w:val="53C73FD4"/>
    <w:rsid w:val="542E0595"/>
    <w:rsid w:val="559D1AF7"/>
    <w:rsid w:val="55AF2380"/>
    <w:rsid w:val="57F42F36"/>
    <w:rsid w:val="57F722BD"/>
    <w:rsid w:val="596C5435"/>
    <w:rsid w:val="5D647EF4"/>
    <w:rsid w:val="5ED93FAC"/>
    <w:rsid w:val="60457B68"/>
    <w:rsid w:val="6162351A"/>
    <w:rsid w:val="66CF2882"/>
    <w:rsid w:val="6A354E6E"/>
    <w:rsid w:val="6AEA59FF"/>
    <w:rsid w:val="6B1200F2"/>
    <w:rsid w:val="6B4078AA"/>
    <w:rsid w:val="6FC549C8"/>
    <w:rsid w:val="6FFE23FD"/>
    <w:rsid w:val="701825E8"/>
    <w:rsid w:val="73730C50"/>
    <w:rsid w:val="754461E9"/>
    <w:rsid w:val="75640639"/>
    <w:rsid w:val="7A2E1215"/>
    <w:rsid w:val="7B7436A5"/>
    <w:rsid w:val="7CCE0EC2"/>
    <w:rsid w:val="7F84742D"/>
    <w:rsid w:val="7FD74F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B90BEAF"/>
  <w14:defaultImageDpi w14:val="300"/>
  <w15:docId w15:val="{D8B17A54-F0FA-4474-9A28-404A51063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unhideWhenUsed="1" w:qFormat="1"/>
    <w:lsdException w:name="toa heading" w:semiHidden="1" w:unhideWhenUsed="1"/>
    <w:lsdException w:name="List" w:unhideWhenUsed="1" w:qFormat="1"/>
    <w:lsdException w:name="List Bullet" w:unhideWhenUsed="1" w:qFormat="1"/>
    <w:lsdException w:name="List Number" w:unhideWhenUsed="1" w:qFormat="1"/>
    <w:lsdException w:name="List 2" w:unhideWhenUsed="1" w:qFormat="1"/>
    <w:lsdException w:name="List 3" w:unhideWhenUsed="1" w:qFormat="1"/>
    <w:lsdException w:name="List 4" w:semiHidden="1" w:unhideWhenUsed="1"/>
    <w:lsdException w:name="List 5" w:semiHidden="1" w:unhideWhenUsed="1"/>
    <w:lsdException w:name="List Bullet 2" w:unhideWhenUsed="1" w:qFormat="1"/>
    <w:lsdException w:name="List Bullet 3" w:unhideWhenUsed="1" w:qFormat="1"/>
    <w:lsdException w:name="List Bullet 4" w:semiHidden="1" w:unhideWhenUsed="1"/>
    <w:lsdException w:name="List Bullet 5" w:semiHidden="1" w:unhideWhenUsed="1"/>
    <w:lsdException w:name="List Number 2" w:unhideWhenUsed="1" w:qFormat="1"/>
    <w:lsdException w:name="List Number 3" w:unhideWhenUsed="1" w:qFormat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nhideWhenUsed="1" w:qFormat="1"/>
    <w:lsdException w:name="Body Text Indent" w:semiHidden="1" w:unhideWhenUsed="1"/>
    <w:lsdException w:name="List Continue" w:unhideWhenUsed="1" w:qFormat="1"/>
    <w:lsdException w:name="List Continue 2" w:unhideWhenUsed="1" w:qFormat="1"/>
    <w:lsdException w:name="List Continue 3" w:unhideWhenUsed="1" w:qFormat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unhideWhenUsed="1" w:qFormat="1"/>
    <w:lsdException w:name="Body Text 3" w:unhideWhenUsed="1" w:qFormat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 w:unhideWhenUsed="1"/>
    <w:lsdException w:name="No Spacing" w:uiPriority="1" w:qFormat="1"/>
    <w:lsdException w:name="Light Shading" w:uiPriority="60" w:qFormat="1"/>
    <w:lsdException w:name="Light List" w:uiPriority="61" w:qFormat="1"/>
    <w:lsdException w:name="Light Grid" w:uiPriority="62" w:qFormat="1"/>
    <w:lsdException w:name="Medium Shading 1" w:uiPriority="63" w:qFormat="1"/>
    <w:lsdException w:name="Medium Shading 2" w:uiPriority="64" w:qFormat="1"/>
    <w:lsdException w:name="Medium List 1" w:uiPriority="65" w:qFormat="1"/>
    <w:lsdException w:name="Medium List 2" w:uiPriority="66" w:qFormat="1"/>
    <w:lsdException w:name="Medium Grid 1" w:uiPriority="67" w:qFormat="1"/>
    <w:lsdException w:name="Medium Grid 2" w:uiPriority="68" w:qFormat="1"/>
    <w:lsdException w:name="Medium Grid 3" w:uiPriority="69" w:qFormat="1"/>
    <w:lsdException w:name="Dark List" w:uiPriority="70" w:qFormat="1"/>
    <w:lsdException w:name="Colorful Shading" w:uiPriority="71" w:qFormat="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 w:qFormat="1"/>
    <w:lsdException w:name="Light Grid Accent 1" w:uiPriority="62" w:qFormat="1"/>
    <w:lsdException w:name="Medium Shading 1 Accent 1" w:uiPriority="63" w:qFormat="1"/>
    <w:lsdException w:name="Medium Shading 2 Accent 1" w:uiPriority="64" w:qFormat="1"/>
    <w:lsdException w:name="Medium List 1 Accent 1" w:uiPriority="65" w:qFormat="1"/>
    <w:lsdException w:name="Revision" w:semiHidden="1" w:unhideWhenUsed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 w:qFormat="1"/>
    <w:lsdException w:name="Medium Grid 1 Accent 1" w:uiPriority="67" w:qFormat="1"/>
    <w:lsdException w:name="Medium Grid 2 Accent 1" w:uiPriority="68" w:qFormat="1"/>
    <w:lsdException w:name="Medium Grid 3 Accent 1" w:uiPriority="69" w:qFormat="1"/>
    <w:lsdException w:name="Dark List Accent 1" w:uiPriority="70" w:qFormat="1"/>
    <w:lsdException w:name="Colorful Shading Accent 1" w:uiPriority="71" w:qFormat="1"/>
    <w:lsdException w:name="Colorful List Accent 1" w:uiPriority="72" w:qFormat="1"/>
    <w:lsdException w:name="Colorful Grid Accent 1" w:uiPriority="73" w:qFormat="1"/>
    <w:lsdException w:name="Light Shading Accent 2" w:uiPriority="60" w:qFormat="1"/>
    <w:lsdException w:name="Light List Accent 2" w:uiPriority="61" w:qFormat="1"/>
    <w:lsdException w:name="Light Grid Accent 2" w:uiPriority="62" w:qFormat="1"/>
    <w:lsdException w:name="Medium Shading 1 Accent 2" w:uiPriority="63" w:qFormat="1"/>
    <w:lsdException w:name="Medium Shading 2 Accent 2" w:uiPriority="64" w:qFormat="1"/>
    <w:lsdException w:name="Medium List 1 Accent 2" w:uiPriority="65" w:qFormat="1"/>
    <w:lsdException w:name="Medium List 2 Accent 2" w:uiPriority="66" w:qFormat="1"/>
    <w:lsdException w:name="Medium Grid 1 Accent 2" w:uiPriority="67" w:qFormat="1"/>
    <w:lsdException w:name="Medium Grid 2 Accent 2" w:uiPriority="68" w:qFormat="1"/>
    <w:lsdException w:name="Medium Grid 3 Accent 2" w:uiPriority="69" w:qFormat="1"/>
    <w:lsdException w:name="Dark List Accent 2" w:uiPriority="70" w:qFormat="1"/>
    <w:lsdException w:name="Colorful Shading Accent 2" w:uiPriority="71" w:qFormat="1"/>
    <w:lsdException w:name="Colorful List Accent 2" w:uiPriority="72" w:qFormat="1"/>
    <w:lsdException w:name="Colorful Grid Accent 2" w:uiPriority="73" w:qFormat="1"/>
    <w:lsdException w:name="Light Shading Accent 3" w:uiPriority="60" w:qFormat="1"/>
    <w:lsdException w:name="Light List Accent 3" w:uiPriority="61" w:qFormat="1"/>
    <w:lsdException w:name="Light Grid Accent 3" w:uiPriority="62" w:qFormat="1"/>
    <w:lsdException w:name="Medium Shading 1 Accent 3" w:uiPriority="63" w:qFormat="1"/>
    <w:lsdException w:name="Medium Shading 2 Accent 3" w:uiPriority="64" w:qFormat="1"/>
    <w:lsdException w:name="Medium List 1 Accent 3" w:uiPriority="65" w:qFormat="1"/>
    <w:lsdException w:name="Medium List 2 Accent 3" w:uiPriority="66" w:qFormat="1"/>
    <w:lsdException w:name="Medium Grid 1 Accent 3" w:uiPriority="67" w:qFormat="1"/>
    <w:lsdException w:name="Medium Grid 2 Accent 3" w:uiPriority="68" w:qFormat="1"/>
    <w:lsdException w:name="Medium Grid 3 Accent 3" w:uiPriority="69" w:qFormat="1"/>
    <w:lsdException w:name="Dark List Accent 3" w:uiPriority="70" w:qFormat="1"/>
    <w:lsdException w:name="Colorful Shading Accent 3" w:uiPriority="71" w:qFormat="1"/>
    <w:lsdException w:name="Colorful List Accent 3" w:uiPriority="72" w:qFormat="1"/>
    <w:lsdException w:name="Colorful Grid Accent 3" w:uiPriority="73" w:qFormat="1"/>
    <w:lsdException w:name="Light Shading Accent 4" w:uiPriority="60" w:qFormat="1"/>
    <w:lsdException w:name="Light List Accent 4" w:uiPriority="61" w:qFormat="1"/>
    <w:lsdException w:name="Light Grid Accent 4" w:uiPriority="62" w:qFormat="1"/>
    <w:lsdException w:name="Medium Shading 1 Accent 4" w:uiPriority="63" w:qFormat="1"/>
    <w:lsdException w:name="Medium Shading 2 Accent 4" w:uiPriority="64" w:qFormat="1"/>
    <w:lsdException w:name="Medium List 1 Accent 4" w:uiPriority="65" w:qFormat="1"/>
    <w:lsdException w:name="Medium List 2 Accent 4" w:uiPriority="66" w:qFormat="1"/>
    <w:lsdException w:name="Medium Grid 1 Accent 4" w:uiPriority="67" w:qFormat="1"/>
    <w:lsdException w:name="Medium Grid 2 Accent 4" w:uiPriority="68" w:qFormat="1"/>
    <w:lsdException w:name="Medium Grid 3 Accent 4" w:uiPriority="69" w:qFormat="1"/>
    <w:lsdException w:name="Dark List Accent 4" w:uiPriority="70" w:qFormat="1"/>
    <w:lsdException w:name="Colorful Shading Accent 4" w:uiPriority="71" w:qFormat="1"/>
    <w:lsdException w:name="Colorful List Accent 4" w:uiPriority="72" w:qFormat="1"/>
    <w:lsdException w:name="Colorful Grid Accent 4" w:uiPriority="73" w:qFormat="1"/>
    <w:lsdException w:name="Light Shading Accent 5" w:uiPriority="60" w:qFormat="1"/>
    <w:lsdException w:name="Light List Accent 5" w:uiPriority="61" w:qFormat="1"/>
    <w:lsdException w:name="Light Grid Accent 5" w:uiPriority="62" w:qFormat="1"/>
    <w:lsdException w:name="Medium Shading 1 Accent 5" w:uiPriority="63" w:qFormat="1"/>
    <w:lsdException w:name="Medium Shading 2 Accent 5" w:uiPriority="64" w:qFormat="1"/>
    <w:lsdException w:name="Medium List 1 Accent 5" w:uiPriority="65" w:qFormat="1"/>
    <w:lsdException w:name="Medium List 2 Accent 5" w:uiPriority="66" w:qFormat="1"/>
    <w:lsdException w:name="Medium Grid 1 Accent 5" w:uiPriority="67" w:qFormat="1"/>
    <w:lsdException w:name="Medium Grid 2 Accent 5" w:uiPriority="68" w:qFormat="1"/>
    <w:lsdException w:name="Medium Grid 3 Accent 5" w:uiPriority="69" w:qFormat="1"/>
    <w:lsdException w:name="Dark List Accent 5" w:uiPriority="70" w:qFormat="1"/>
    <w:lsdException w:name="Colorful Shading Accent 5" w:uiPriority="71" w:qFormat="1"/>
    <w:lsdException w:name="Colorful List Accent 5" w:uiPriority="72" w:qFormat="1"/>
    <w:lsdException w:name="Colorful Grid Accent 5" w:uiPriority="73" w:qFormat="1"/>
    <w:lsdException w:name="Light Shading Accent 6" w:uiPriority="60" w:qFormat="1"/>
    <w:lsdException w:name="Light List Accent 6" w:uiPriority="61" w:qFormat="1"/>
    <w:lsdException w:name="Light Grid Accent 6" w:uiPriority="62" w:qFormat="1"/>
    <w:lsdException w:name="Medium Shading 1 Accent 6" w:uiPriority="63" w:qFormat="1"/>
    <w:lsdException w:name="Medium Shading 2 Accent 6" w:uiPriority="64" w:qFormat="1"/>
    <w:lsdException w:name="Medium List 1 Accent 6" w:uiPriority="65" w:qFormat="1"/>
    <w:lsdException w:name="Medium List 2 Accent 6" w:uiPriority="66" w:qFormat="1"/>
    <w:lsdException w:name="Medium Grid 1 Accent 6" w:uiPriority="67" w:qFormat="1"/>
    <w:lsdException w:name="Medium Grid 2 Accent 6" w:uiPriority="68" w:qFormat="1"/>
    <w:lsdException w:name="Medium Grid 3 Accent 6" w:uiPriority="69" w:qFormat="1"/>
    <w:lsdException w:name="Dark List Accent 6" w:uiPriority="70" w:qFormat="1"/>
    <w:lsdException w:name="Colorful Shading Accent 6" w:uiPriority="71" w:qFormat="1"/>
    <w:lsdException w:name="Colorful List Accent 6" w:uiPriority="72" w:qFormat="1"/>
    <w:lsdException w:name="Colorful Grid Accent 6" w:uiPriority="73" w:qFormat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pPr>
      <w:spacing w:after="200" w:line="276" w:lineRule="auto"/>
    </w:pPr>
    <w:rPr>
      <w:rFonts w:asciiTheme="minorHAnsi" w:eastAsiaTheme="minorEastAsia" w:hAnsiTheme="minorHAnsi" w:cstheme="minorBidi"/>
      <w:sz w:val="22"/>
      <w:szCs w:val="22"/>
      <w:lang w:eastAsia="en-US"/>
    </w:rPr>
  </w:style>
  <w:style w:type="paragraph" w:styleId="1">
    <w:name w:val="heading 1"/>
    <w:basedOn w:val="a1"/>
    <w:next w:val="a1"/>
    <w:link w:val="10"/>
    <w:uiPriority w:val="9"/>
    <w:qFormat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4061" w:themeColor="accent1" w:themeShade="80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4061" w:themeColor="accent1" w:themeShade="80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macro"/>
    <w:link w:val="a6"/>
    <w:uiPriority w:val="99"/>
    <w:unhideWhenUsed/>
    <w:qFormat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pacing w:after="200" w:line="276" w:lineRule="auto"/>
    </w:pPr>
    <w:rPr>
      <w:rFonts w:ascii="Courier" w:eastAsiaTheme="minorEastAsia" w:hAnsi="Courier" w:cstheme="minorBidi"/>
      <w:lang w:eastAsia="en-US"/>
    </w:rPr>
  </w:style>
  <w:style w:type="paragraph" w:styleId="33">
    <w:name w:val="List 3"/>
    <w:basedOn w:val="a1"/>
    <w:uiPriority w:val="99"/>
    <w:unhideWhenUsed/>
    <w:qFormat/>
    <w:pPr>
      <w:ind w:left="1080" w:hanging="360"/>
      <w:contextualSpacing/>
    </w:pPr>
  </w:style>
  <w:style w:type="paragraph" w:styleId="2">
    <w:name w:val="List Number 2"/>
    <w:basedOn w:val="a1"/>
    <w:uiPriority w:val="99"/>
    <w:unhideWhenUsed/>
    <w:qFormat/>
    <w:pPr>
      <w:numPr>
        <w:numId w:val="1"/>
      </w:numPr>
      <w:contextualSpacing/>
    </w:pPr>
  </w:style>
  <w:style w:type="paragraph" w:styleId="a">
    <w:name w:val="List Number"/>
    <w:basedOn w:val="a1"/>
    <w:uiPriority w:val="99"/>
    <w:unhideWhenUsed/>
    <w:qFormat/>
    <w:pPr>
      <w:numPr>
        <w:numId w:val="2"/>
      </w:numPr>
      <w:contextualSpacing/>
    </w:pPr>
  </w:style>
  <w:style w:type="paragraph" w:styleId="a7">
    <w:name w:val="caption"/>
    <w:basedOn w:val="a1"/>
    <w:next w:val="a1"/>
    <w:uiPriority w:val="35"/>
    <w:semiHidden/>
    <w:unhideWhenUsed/>
    <w:qFormat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0">
    <w:name w:val="List Bullet"/>
    <w:basedOn w:val="a1"/>
    <w:uiPriority w:val="99"/>
    <w:unhideWhenUsed/>
    <w:qFormat/>
    <w:pPr>
      <w:numPr>
        <w:numId w:val="3"/>
      </w:numPr>
      <w:contextualSpacing/>
    </w:pPr>
  </w:style>
  <w:style w:type="paragraph" w:styleId="34">
    <w:name w:val="Body Text 3"/>
    <w:basedOn w:val="a1"/>
    <w:link w:val="35"/>
    <w:uiPriority w:val="99"/>
    <w:unhideWhenUsed/>
    <w:qFormat/>
    <w:pPr>
      <w:spacing w:after="120"/>
    </w:pPr>
    <w:rPr>
      <w:sz w:val="16"/>
      <w:szCs w:val="16"/>
    </w:rPr>
  </w:style>
  <w:style w:type="paragraph" w:styleId="30">
    <w:name w:val="List Bullet 3"/>
    <w:basedOn w:val="a1"/>
    <w:uiPriority w:val="99"/>
    <w:unhideWhenUsed/>
    <w:qFormat/>
    <w:pPr>
      <w:numPr>
        <w:numId w:val="4"/>
      </w:numPr>
      <w:contextualSpacing/>
    </w:pPr>
  </w:style>
  <w:style w:type="paragraph" w:styleId="a8">
    <w:name w:val="Body Text"/>
    <w:basedOn w:val="a1"/>
    <w:link w:val="a9"/>
    <w:uiPriority w:val="99"/>
    <w:unhideWhenUsed/>
    <w:qFormat/>
    <w:pPr>
      <w:spacing w:after="120"/>
    </w:pPr>
  </w:style>
  <w:style w:type="paragraph" w:styleId="3">
    <w:name w:val="List Number 3"/>
    <w:basedOn w:val="a1"/>
    <w:uiPriority w:val="99"/>
    <w:unhideWhenUsed/>
    <w:qFormat/>
    <w:pPr>
      <w:numPr>
        <w:numId w:val="5"/>
      </w:numPr>
      <w:contextualSpacing/>
    </w:pPr>
  </w:style>
  <w:style w:type="paragraph" w:styleId="23">
    <w:name w:val="List 2"/>
    <w:basedOn w:val="a1"/>
    <w:uiPriority w:val="99"/>
    <w:unhideWhenUsed/>
    <w:qFormat/>
    <w:pPr>
      <w:ind w:left="720" w:hanging="360"/>
      <w:contextualSpacing/>
    </w:pPr>
  </w:style>
  <w:style w:type="paragraph" w:styleId="aa">
    <w:name w:val="List Continue"/>
    <w:basedOn w:val="a1"/>
    <w:uiPriority w:val="99"/>
    <w:unhideWhenUsed/>
    <w:qFormat/>
    <w:pPr>
      <w:spacing w:after="120"/>
      <w:ind w:left="360"/>
      <w:contextualSpacing/>
    </w:pPr>
  </w:style>
  <w:style w:type="paragraph" w:styleId="20">
    <w:name w:val="List Bullet 2"/>
    <w:basedOn w:val="a1"/>
    <w:uiPriority w:val="99"/>
    <w:unhideWhenUsed/>
    <w:qFormat/>
    <w:pPr>
      <w:numPr>
        <w:numId w:val="6"/>
      </w:numPr>
      <w:contextualSpacing/>
    </w:pPr>
  </w:style>
  <w:style w:type="paragraph" w:styleId="ab">
    <w:name w:val="footer"/>
    <w:basedOn w:val="a1"/>
    <w:link w:val="ac"/>
    <w:uiPriority w:val="99"/>
    <w:unhideWhenUsed/>
    <w:qFormat/>
    <w:pPr>
      <w:tabs>
        <w:tab w:val="center" w:pos="4680"/>
        <w:tab w:val="right" w:pos="9360"/>
      </w:tabs>
      <w:spacing w:after="0" w:line="240" w:lineRule="auto"/>
    </w:pPr>
  </w:style>
  <w:style w:type="paragraph" w:styleId="ad">
    <w:name w:val="header"/>
    <w:basedOn w:val="a1"/>
    <w:link w:val="ae"/>
    <w:uiPriority w:val="99"/>
    <w:unhideWhenUsed/>
    <w:qFormat/>
    <w:pPr>
      <w:tabs>
        <w:tab w:val="center" w:pos="4680"/>
        <w:tab w:val="right" w:pos="9360"/>
      </w:tabs>
      <w:spacing w:after="0" w:line="240" w:lineRule="auto"/>
    </w:pPr>
  </w:style>
  <w:style w:type="paragraph" w:styleId="af">
    <w:name w:val="Subtitle"/>
    <w:basedOn w:val="a1"/>
    <w:next w:val="a1"/>
    <w:link w:val="af0"/>
    <w:uiPriority w:val="11"/>
    <w:qFormat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f1">
    <w:name w:val="List"/>
    <w:basedOn w:val="a1"/>
    <w:uiPriority w:val="99"/>
    <w:unhideWhenUsed/>
    <w:qFormat/>
    <w:pPr>
      <w:ind w:left="360" w:hanging="360"/>
      <w:contextualSpacing/>
    </w:pPr>
  </w:style>
  <w:style w:type="paragraph" w:styleId="24">
    <w:name w:val="Body Text 2"/>
    <w:basedOn w:val="a1"/>
    <w:link w:val="25"/>
    <w:uiPriority w:val="99"/>
    <w:unhideWhenUsed/>
    <w:qFormat/>
    <w:pPr>
      <w:spacing w:after="120" w:line="480" w:lineRule="auto"/>
    </w:pPr>
  </w:style>
  <w:style w:type="paragraph" w:styleId="26">
    <w:name w:val="List Continue 2"/>
    <w:basedOn w:val="a1"/>
    <w:uiPriority w:val="99"/>
    <w:unhideWhenUsed/>
    <w:qFormat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qFormat/>
    <w:pPr>
      <w:spacing w:after="120"/>
      <w:ind w:left="1080"/>
      <w:contextualSpacing/>
    </w:pPr>
  </w:style>
  <w:style w:type="paragraph" w:styleId="af2">
    <w:name w:val="Title"/>
    <w:basedOn w:val="a1"/>
    <w:next w:val="a1"/>
    <w:link w:val="af3"/>
    <w:uiPriority w:val="10"/>
    <w:qFormat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table" w:styleId="af4">
    <w:name w:val="Table Grid"/>
    <w:basedOn w:val="a3"/>
    <w:uiPriority w:val="5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5">
    <w:name w:val="Light Shading"/>
    <w:basedOn w:val="a3"/>
    <w:uiPriority w:val="60"/>
    <w:qFormat/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qFormat/>
    <w:rPr>
      <w:color w:val="365F91" w:themeColor="accent1" w:themeShade="BF"/>
    </w:rPr>
    <w:tblPr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qFormat/>
    <w:rPr>
      <w:color w:val="943634" w:themeColor="accent2" w:themeShade="BF"/>
    </w:rPr>
    <w:tblPr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qFormat/>
    <w:rPr>
      <w:color w:val="76923C" w:themeColor="accent3" w:themeShade="BF"/>
    </w:rPr>
    <w:tblPr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qFormat/>
    <w:rPr>
      <w:color w:val="5F497A" w:themeColor="accent4" w:themeShade="BF"/>
    </w:rPr>
    <w:tblPr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qFormat/>
    <w:rPr>
      <w:color w:val="31849B" w:themeColor="accent5" w:themeShade="BF"/>
    </w:rPr>
    <w:tblPr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qFormat/>
    <w:rPr>
      <w:color w:val="E36C0A" w:themeColor="accent6" w:themeShade="BF"/>
    </w:rPr>
    <w:tblPr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6">
    <w:name w:val="Light List"/>
    <w:basedOn w:val="a3"/>
    <w:uiPriority w:val="61"/>
    <w:qFormat/>
    <w:tblPr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qFormat/>
    <w:tblPr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qFormat/>
    <w:tblPr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qFormat/>
    <w:tblPr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qFormat/>
    <w:tblPr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qFormat/>
    <w:tblPr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qFormat/>
    <w:tblPr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7">
    <w:name w:val="Light Grid"/>
    <w:basedOn w:val="a3"/>
    <w:uiPriority w:val="62"/>
    <w:qFormat/>
    <w:tblPr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auto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auto"/>
        </w:tcBorders>
      </w:tcPr>
    </w:tblStylePr>
  </w:style>
  <w:style w:type="table" w:styleId="-11">
    <w:name w:val="Light Grid Accent 1"/>
    <w:basedOn w:val="a3"/>
    <w:uiPriority w:val="62"/>
    <w:qFormat/>
    <w:tblPr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auto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auto"/>
        </w:tcBorders>
      </w:tcPr>
    </w:tblStylePr>
  </w:style>
  <w:style w:type="table" w:styleId="-21">
    <w:name w:val="Light Grid Accent 2"/>
    <w:basedOn w:val="a3"/>
    <w:uiPriority w:val="62"/>
    <w:qFormat/>
    <w:tblPr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auto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auto"/>
        </w:tcBorders>
      </w:tcPr>
    </w:tblStylePr>
  </w:style>
  <w:style w:type="table" w:styleId="-31">
    <w:name w:val="Light Grid Accent 3"/>
    <w:basedOn w:val="a3"/>
    <w:uiPriority w:val="62"/>
    <w:qFormat/>
    <w:tblPr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auto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auto"/>
        </w:tcBorders>
      </w:tcPr>
    </w:tblStylePr>
  </w:style>
  <w:style w:type="table" w:styleId="-41">
    <w:name w:val="Light Grid Accent 4"/>
    <w:basedOn w:val="a3"/>
    <w:uiPriority w:val="62"/>
    <w:qFormat/>
    <w:tblPr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auto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auto"/>
        </w:tcBorders>
      </w:tcPr>
    </w:tblStylePr>
  </w:style>
  <w:style w:type="table" w:styleId="-51">
    <w:name w:val="Light Grid Accent 5"/>
    <w:basedOn w:val="a3"/>
    <w:uiPriority w:val="62"/>
    <w:qFormat/>
    <w:tblPr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auto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auto"/>
        </w:tcBorders>
      </w:tcPr>
    </w:tblStylePr>
  </w:style>
  <w:style w:type="table" w:styleId="-61">
    <w:name w:val="Light Grid Accent 6"/>
    <w:basedOn w:val="a3"/>
    <w:uiPriority w:val="62"/>
    <w:qFormat/>
    <w:tblPr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auto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auto"/>
        </w:tcBorders>
      </w:tcPr>
    </w:tblStylePr>
  </w:style>
  <w:style w:type="table" w:styleId="11">
    <w:name w:val="Medium Shading 1"/>
    <w:basedOn w:val="a3"/>
    <w:uiPriority w:val="63"/>
    <w:qFormat/>
    <w:tblPr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qFormat/>
    <w:tblPr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qFormat/>
    <w:tblPr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qFormat/>
    <w:tblPr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qFormat/>
    <w:tblPr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qFormat/>
    <w:tblPr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qFormat/>
    <w:tblPr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7">
    <w:name w:val="Medium Shading 2"/>
    <w:basedOn w:val="a3"/>
    <w:uiPriority w:val="64"/>
    <w:qFormat/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qFormat/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qFormat/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qFormat/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qFormat/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qFormat/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qFormat/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qFormat/>
    <w:rPr>
      <w:color w:val="000000" w:themeColor="text1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qFormat/>
    <w:rPr>
      <w:color w:val="000000" w:themeColor="text1"/>
    </w:rPr>
    <w:tblPr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qFormat/>
    <w:rPr>
      <w:color w:val="000000" w:themeColor="text1"/>
    </w:rPr>
    <w:tblPr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qFormat/>
    <w:rPr>
      <w:color w:val="000000" w:themeColor="text1"/>
    </w:rPr>
    <w:tblPr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qFormat/>
    <w:rPr>
      <w:color w:val="000000" w:themeColor="text1"/>
    </w:rPr>
    <w:tblPr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qFormat/>
    <w:rPr>
      <w:color w:val="000000" w:themeColor="text1"/>
    </w:rPr>
    <w:tblPr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qFormat/>
    <w:rPr>
      <w:color w:val="000000" w:themeColor="text1"/>
    </w:rPr>
    <w:tblPr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8">
    <w:name w:val="Medium List 2"/>
    <w:basedOn w:val="a3"/>
    <w:uiPriority w:val="66"/>
    <w:qFormat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qFormat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qFormat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qFormat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qFormat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qFormat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qFormat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qFormat/>
    <w:tblPr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qFormat/>
    <w:tblPr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qFormat/>
    <w:tblPr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qFormat/>
    <w:tblPr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qFormat/>
    <w:tblPr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qFormat/>
    <w:tblPr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qFormat/>
    <w:tblPr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9">
    <w:name w:val="Medium Grid 2"/>
    <w:basedOn w:val="a3"/>
    <w:uiPriority w:val="68"/>
    <w:qFormat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qFormat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qFormat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qFormat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qFormat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qFormat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qFormat/>
    <w:rPr>
      <w:rFonts w:asciiTheme="majorHAnsi" w:eastAsiaTheme="majorEastAsia" w:hAnsiTheme="majorHAnsi" w:cstheme="majorBidi"/>
      <w:color w:val="000000" w:themeColor="text1"/>
    </w:rPr>
    <w:tblPr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auto"/>
          <w:insideV w:val="single" w:sz="6" w:space="0" w:color="auto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qFormat/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qFormat/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qFormat/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qFormat/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qFormat/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qFormat/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qFormat/>
    <w:tblPr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FBCAA2" w:themeFill="accent6" w:themeFillTint="7F"/>
      </w:tcPr>
    </w:tblStylePr>
  </w:style>
  <w:style w:type="table" w:styleId="af8">
    <w:name w:val="Dark List"/>
    <w:basedOn w:val="a3"/>
    <w:uiPriority w:val="70"/>
    <w:qFormat/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qFormat/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qFormat/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qFormat/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qFormat/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qFormat/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qFormat/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9">
    <w:name w:val="Colorful Shading"/>
    <w:basedOn w:val="a3"/>
    <w:uiPriority w:val="71"/>
    <w:qFormat/>
    <w:rPr>
      <w:color w:val="000000" w:themeColor="text1"/>
    </w:rPr>
    <w:tblPr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qFormat/>
    <w:rPr>
      <w:color w:val="000000" w:themeColor="text1"/>
    </w:rPr>
    <w:tblPr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qFormat/>
    <w:rPr>
      <w:color w:val="000000" w:themeColor="text1"/>
    </w:rPr>
    <w:tblPr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qFormat/>
    <w:rPr>
      <w:color w:val="000000" w:themeColor="text1"/>
    </w:rPr>
    <w:tblPr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qFormat/>
    <w:rPr>
      <w:color w:val="000000" w:themeColor="text1"/>
    </w:rPr>
    <w:tblPr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qFormat/>
    <w:rPr>
      <w:color w:val="000000" w:themeColor="text1"/>
    </w:rPr>
    <w:tblPr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qFormat/>
    <w:rPr>
      <w:color w:val="000000" w:themeColor="text1"/>
    </w:rPr>
    <w:tblPr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auto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a">
    <w:name w:val="Colorful List"/>
    <w:basedOn w:val="a3"/>
    <w:uiPriority w:val="72"/>
    <w:qFormat/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qFormat/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qFormat/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qFormat/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qFormat/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qFormat/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qFormat/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b">
    <w:name w:val="Colorful Grid"/>
    <w:basedOn w:val="a3"/>
    <w:uiPriority w:val="73"/>
    <w:qFormat/>
    <w:rPr>
      <w:color w:val="000000" w:themeColor="text1"/>
    </w:rPr>
    <w:tblPr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qFormat/>
    <w:rPr>
      <w:color w:val="000000" w:themeColor="text1"/>
    </w:rPr>
    <w:tblPr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qFormat/>
    <w:rPr>
      <w:color w:val="000000" w:themeColor="text1"/>
    </w:rPr>
    <w:tblPr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qFormat/>
    <w:rPr>
      <w:color w:val="000000" w:themeColor="text1"/>
    </w:rPr>
    <w:tblPr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qFormat/>
    <w:rPr>
      <w:color w:val="000000" w:themeColor="text1"/>
    </w:rPr>
    <w:tblPr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qFormat/>
    <w:rPr>
      <w:color w:val="000000" w:themeColor="text1"/>
    </w:rPr>
    <w:tblPr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qFormat/>
    <w:rPr>
      <w:color w:val="000000" w:themeColor="text1"/>
    </w:rPr>
    <w:tblPr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afc">
    <w:name w:val="Strong"/>
    <w:basedOn w:val="a2"/>
    <w:uiPriority w:val="22"/>
    <w:qFormat/>
    <w:rPr>
      <w:b/>
      <w:bCs/>
    </w:rPr>
  </w:style>
  <w:style w:type="character" w:styleId="afd">
    <w:name w:val="Emphasis"/>
    <w:basedOn w:val="a2"/>
    <w:uiPriority w:val="20"/>
    <w:qFormat/>
    <w:rPr>
      <w:i/>
      <w:iCs/>
    </w:rPr>
  </w:style>
  <w:style w:type="character" w:styleId="afe">
    <w:name w:val="Hyperlink"/>
    <w:basedOn w:val="a2"/>
    <w:uiPriority w:val="99"/>
    <w:semiHidden/>
    <w:unhideWhenUsed/>
    <w:qFormat/>
    <w:rPr>
      <w:color w:val="0000FF"/>
      <w:u w:val="single"/>
    </w:rPr>
  </w:style>
  <w:style w:type="character" w:customStyle="1" w:styleId="ae">
    <w:name w:val="页眉 字符"/>
    <w:basedOn w:val="a2"/>
    <w:link w:val="ad"/>
    <w:uiPriority w:val="99"/>
    <w:qFormat/>
  </w:style>
  <w:style w:type="character" w:customStyle="1" w:styleId="ac">
    <w:name w:val="页脚 字符"/>
    <w:basedOn w:val="a2"/>
    <w:link w:val="ab"/>
    <w:uiPriority w:val="99"/>
    <w:qFormat/>
  </w:style>
  <w:style w:type="paragraph" w:styleId="aff">
    <w:name w:val="No Spacing"/>
    <w:uiPriority w:val="1"/>
    <w:qFormat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10">
    <w:name w:val="标题 1 字符"/>
    <w:basedOn w:val="a2"/>
    <w:link w:val="1"/>
    <w:uiPriority w:val="9"/>
    <w:qFormat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标题 2 字符"/>
    <w:basedOn w:val="a2"/>
    <w:link w:val="21"/>
    <w:uiPriority w:val="9"/>
    <w:qFormat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标题 3 字符"/>
    <w:basedOn w:val="a2"/>
    <w:link w:val="31"/>
    <w:uiPriority w:val="9"/>
    <w:qFormat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af3">
    <w:name w:val="标题 字符"/>
    <w:basedOn w:val="a2"/>
    <w:link w:val="af2"/>
    <w:uiPriority w:val="10"/>
    <w:qFormat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0">
    <w:name w:val="副标题 字符"/>
    <w:basedOn w:val="a2"/>
    <w:link w:val="af"/>
    <w:uiPriority w:val="11"/>
    <w:qFormat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ff0">
    <w:name w:val="List Paragraph"/>
    <w:basedOn w:val="a1"/>
    <w:uiPriority w:val="34"/>
    <w:qFormat/>
    <w:pPr>
      <w:ind w:left="720"/>
      <w:contextualSpacing/>
    </w:pPr>
  </w:style>
  <w:style w:type="character" w:customStyle="1" w:styleId="a9">
    <w:name w:val="正文文本 字符"/>
    <w:basedOn w:val="a2"/>
    <w:link w:val="a8"/>
    <w:uiPriority w:val="99"/>
    <w:qFormat/>
  </w:style>
  <w:style w:type="character" w:customStyle="1" w:styleId="25">
    <w:name w:val="正文文本 2 字符"/>
    <w:basedOn w:val="a2"/>
    <w:link w:val="24"/>
    <w:uiPriority w:val="99"/>
    <w:qFormat/>
  </w:style>
  <w:style w:type="character" w:customStyle="1" w:styleId="35">
    <w:name w:val="正文文本 3 字符"/>
    <w:basedOn w:val="a2"/>
    <w:link w:val="34"/>
    <w:uiPriority w:val="99"/>
    <w:qFormat/>
    <w:rPr>
      <w:sz w:val="16"/>
      <w:szCs w:val="16"/>
    </w:rPr>
  </w:style>
  <w:style w:type="character" w:customStyle="1" w:styleId="a6">
    <w:name w:val="宏文本 字符"/>
    <w:basedOn w:val="a2"/>
    <w:link w:val="a5"/>
    <w:uiPriority w:val="99"/>
    <w:qFormat/>
    <w:rPr>
      <w:rFonts w:ascii="Courier" w:hAnsi="Courier"/>
      <w:sz w:val="20"/>
      <w:szCs w:val="20"/>
    </w:rPr>
  </w:style>
  <w:style w:type="paragraph" w:styleId="aff1">
    <w:name w:val="Quote"/>
    <w:basedOn w:val="a1"/>
    <w:next w:val="a1"/>
    <w:link w:val="aff2"/>
    <w:uiPriority w:val="29"/>
    <w:qFormat/>
    <w:rPr>
      <w:i/>
      <w:iCs/>
      <w:color w:val="000000" w:themeColor="text1"/>
    </w:rPr>
  </w:style>
  <w:style w:type="character" w:customStyle="1" w:styleId="aff2">
    <w:name w:val="引用 字符"/>
    <w:basedOn w:val="a2"/>
    <w:link w:val="aff1"/>
    <w:uiPriority w:val="29"/>
    <w:qFormat/>
    <w:rPr>
      <w:i/>
      <w:iCs/>
      <w:color w:val="000000" w:themeColor="text1"/>
    </w:rPr>
  </w:style>
  <w:style w:type="character" w:customStyle="1" w:styleId="40">
    <w:name w:val="标题 4 字符"/>
    <w:basedOn w:val="a2"/>
    <w:link w:val="4"/>
    <w:uiPriority w:val="9"/>
    <w:semiHidden/>
    <w:qFormat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标题 5 字符"/>
    <w:basedOn w:val="a2"/>
    <w:link w:val="5"/>
    <w:uiPriority w:val="9"/>
    <w:semiHidden/>
    <w:qFormat/>
    <w:rPr>
      <w:rFonts w:asciiTheme="majorHAnsi" w:eastAsiaTheme="majorEastAsia" w:hAnsiTheme="majorHAnsi" w:cstheme="majorBidi"/>
      <w:color w:val="244061" w:themeColor="accent1" w:themeShade="80"/>
    </w:rPr>
  </w:style>
  <w:style w:type="character" w:customStyle="1" w:styleId="60">
    <w:name w:val="标题 6 字符"/>
    <w:basedOn w:val="a2"/>
    <w:link w:val="6"/>
    <w:uiPriority w:val="9"/>
    <w:semiHidden/>
    <w:qFormat/>
    <w:rPr>
      <w:rFonts w:asciiTheme="majorHAnsi" w:eastAsiaTheme="majorEastAsia" w:hAnsiTheme="majorHAnsi" w:cstheme="majorBidi"/>
      <w:i/>
      <w:iCs/>
      <w:color w:val="244061" w:themeColor="accent1" w:themeShade="80"/>
    </w:rPr>
  </w:style>
  <w:style w:type="character" w:customStyle="1" w:styleId="70">
    <w:name w:val="标题 7 字符"/>
    <w:basedOn w:val="a2"/>
    <w:link w:val="7"/>
    <w:uiPriority w:val="9"/>
    <w:semiHidden/>
    <w:qFormat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标题 8 字符"/>
    <w:basedOn w:val="a2"/>
    <w:link w:val="8"/>
    <w:uiPriority w:val="9"/>
    <w:semiHidden/>
    <w:qFormat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标题 9 字符"/>
    <w:basedOn w:val="a2"/>
    <w:link w:val="9"/>
    <w:uiPriority w:val="9"/>
    <w:semiHidden/>
    <w:qFormat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f3">
    <w:name w:val="Intense Quote"/>
    <w:basedOn w:val="a1"/>
    <w:next w:val="a1"/>
    <w:link w:val="aff4"/>
    <w:uiPriority w:val="30"/>
    <w:qFormat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f4">
    <w:name w:val="明显引用 字符"/>
    <w:basedOn w:val="a2"/>
    <w:link w:val="aff3"/>
    <w:uiPriority w:val="30"/>
    <w:qFormat/>
    <w:rPr>
      <w:b/>
      <w:bCs/>
      <w:i/>
      <w:iCs/>
      <w:color w:val="4F81BD" w:themeColor="accent1"/>
    </w:rPr>
  </w:style>
  <w:style w:type="character" w:customStyle="1" w:styleId="14">
    <w:name w:val="不明显强调1"/>
    <w:basedOn w:val="a2"/>
    <w:uiPriority w:val="19"/>
    <w:qFormat/>
    <w:rPr>
      <w:i/>
      <w:iCs/>
      <w:color w:val="7F7F7F" w:themeColor="text1" w:themeTint="80"/>
    </w:rPr>
  </w:style>
  <w:style w:type="character" w:customStyle="1" w:styleId="15">
    <w:name w:val="明显强调1"/>
    <w:basedOn w:val="a2"/>
    <w:uiPriority w:val="21"/>
    <w:qFormat/>
    <w:rPr>
      <w:b/>
      <w:bCs/>
      <w:i/>
      <w:iCs/>
      <w:color w:val="4F81BD" w:themeColor="accent1"/>
    </w:rPr>
  </w:style>
  <w:style w:type="character" w:customStyle="1" w:styleId="16">
    <w:name w:val="不明显参考1"/>
    <w:basedOn w:val="a2"/>
    <w:uiPriority w:val="31"/>
    <w:qFormat/>
    <w:rPr>
      <w:smallCaps/>
      <w:color w:val="C0504D" w:themeColor="accent2"/>
      <w:u w:val="single"/>
    </w:rPr>
  </w:style>
  <w:style w:type="character" w:customStyle="1" w:styleId="17">
    <w:name w:val="明显参考1"/>
    <w:basedOn w:val="a2"/>
    <w:uiPriority w:val="32"/>
    <w:qFormat/>
    <w:rPr>
      <w:b/>
      <w:bCs/>
      <w:smallCaps/>
      <w:color w:val="C0504D" w:themeColor="accent2"/>
      <w:spacing w:val="5"/>
      <w:u w:val="single"/>
    </w:rPr>
  </w:style>
  <w:style w:type="character" w:customStyle="1" w:styleId="18">
    <w:name w:val="书籍标题1"/>
    <w:basedOn w:val="a2"/>
    <w:uiPriority w:val="33"/>
    <w:qFormat/>
    <w:rPr>
      <w:b/>
      <w:bCs/>
      <w:smallCaps/>
      <w:spacing w:val="5"/>
    </w:rPr>
  </w:style>
  <w:style w:type="paragraph" w:customStyle="1" w:styleId="TOC1">
    <w:name w:val="TOC 标题1"/>
    <w:basedOn w:val="1"/>
    <w:next w:val="a1"/>
    <w:uiPriority w:val="39"/>
    <w:semiHidden/>
    <w:unhideWhenUsed/>
    <w:qFormat/>
    <w:pPr>
      <w:outlineLvl w:val="9"/>
    </w:pPr>
  </w:style>
  <w:style w:type="paragraph" w:customStyle="1" w:styleId="SMcaption">
    <w:name w:val="SM caption"/>
    <w:basedOn w:val="SMText"/>
    <w:qFormat/>
    <w:pPr>
      <w:ind w:firstLine="0"/>
    </w:pPr>
  </w:style>
  <w:style w:type="paragraph" w:customStyle="1" w:styleId="SMText">
    <w:name w:val="SM Text"/>
    <w:basedOn w:val="a1"/>
    <w:qFormat/>
    <w:pPr>
      <w:ind w:firstLine="480"/>
    </w:pPr>
  </w:style>
  <w:style w:type="table" w:customStyle="1" w:styleId="19">
    <w:name w:val="样式1"/>
    <w:basedOn w:val="a3"/>
    <w:uiPriority w:val="99"/>
    <w:qFormat/>
    <w:tblPr>
      <w:tblBorders>
        <w:top w:val="single" w:sz="4" w:space="0" w:color="auto"/>
        <w:bottom w:val="single" w:sz="4" w:space="0" w:color="auto"/>
      </w:tblBorders>
    </w:tblPr>
    <w:tblStylePr w:type="firstRow">
      <w:tblPr/>
      <w:tcPr>
        <w:tcBorders>
          <w:bottom w:val="single" w:sz="4" w:space="0" w:color="auto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黑体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宋体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716F363-0933-4EEA-9910-D1D34A997E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7</Pages>
  <Words>718</Words>
  <Characters>5402</Characters>
  <Application>Microsoft Office Word</Application>
  <DocSecurity>0</DocSecurity>
  <Lines>360</Lines>
  <Paragraphs>322</Paragraphs>
  <ScaleCrop>false</ScaleCrop>
  <Company/>
  <LinksUpToDate>false</LinksUpToDate>
  <CharactersWithSpaces>5798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dc:description>generated by python-docx</dc:description>
  <cp:lastModifiedBy>Kyle</cp:lastModifiedBy>
  <cp:revision>4</cp:revision>
  <dcterms:created xsi:type="dcterms:W3CDTF">2013-12-23T23:15:00Z</dcterms:created>
  <dcterms:modified xsi:type="dcterms:W3CDTF">2026-07-24T07:01:00Z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0C31FA0D0946430B83F712B9727614D3_13</vt:lpwstr>
  </property>
  <property fmtid="{D5CDD505-2E9C-101B-9397-08002B2CF9AE}" pid="4" name="KSOTemplateDocerSaveRecord">
    <vt:lpwstr>eyJoZGlkIjoiODQ3Mzk4ODNmZDFhZTNkM2Q5MjAwN2ZiMGFjMDc2MjkiLCJ1c2VySWQiOiIxNTkwMzI2NzE3In0=</vt:lpwstr>
  </property>
</Properties>
</file>